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4F" w:rsidRPr="001823FA" w:rsidRDefault="000A1C4F" w:rsidP="00D107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D13B1" w:rsidRPr="00DD13B1" w:rsidRDefault="00DD13B1" w:rsidP="00DD13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DD13B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A SOCIEDADE DO CONHECIMENTO E O CURRÍCULO DO (DES)CONHECIMENTO</w:t>
      </w:r>
    </w:p>
    <w:p w:rsidR="00DD13B1" w:rsidRDefault="00DD13B1" w:rsidP="00D107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DD13B1" w:rsidRDefault="00DD13B1" w:rsidP="00D107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DD13B1" w:rsidRPr="00DD13B1" w:rsidRDefault="00DD13B1" w:rsidP="00D107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0A1C4F" w:rsidRPr="001823FA" w:rsidRDefault="006A2B75" w:rsidP="00D1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Katia R</w:t>
      </w:r>
      <w:r w:rsidR="00F97A2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K</w:t>
      </w:r>
      <w:r w:rsidR="00F97A2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46A3C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F.</w:t>
      </w:r>
      <w:r w:rsidR="00B46A3C" w:rsidRPr="001823F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A1C4F" w:rsidRPr="001823FA">
        <w:rPr>
          <w:rFonts w:ascii="Times New Roman" w:hAnsi="Times New Roman" w:cs="Times New Roman"/>
          <w:sz w:val="24"/>
          <w:szCs w:val="24"/>
          <w:lang w:eastAsia="pt-BR"/>
        </w:rPr>
        <w:t xml:space="preserve">– </w:t>
      </w:r>
      <w:hyperlink r:id="rId9" w:history="1">
        <w:r w:rsidRPr="00CE28A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katiaf@ifc-riodosul.edu.br</w:t>
        </w:r>
      </w:hyperlink>
      <w:r w:rsidRPr="00CE28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 </w:t>
      </w:r>
      <w:hyperlink r:id="rId10" w:history="1">
        <w:r w:rsidRPr="00CE28A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katiaf@unidavi.edu.br</w:t>
        </w:r>
      </w:hyperlink>
      <w:r w:rsidRPr="00CE28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46A3C" w:rsidRDefault="00CE28A1" w:rsidP="00D1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Instituto Federal Catarinense Campus Rio do Sul</w:t>
      </w:r>
    </w:p>
    <w:p w:rsidR="00CE28A1" w:rsidRPr="00CE28A1" w:rsidRDefault="00CE28A1" w:rsidP="00D1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Centro Universitário para o Desenvolvimento do Alto Vale do Itajaí</w:t>
      </w:r>
    </w:p>
    <w:p w:rsidR="00CE28A1" w:rsidRDefault="00823908" w:rsidP="00D1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>Doutoranda Programa de Pós-Graduação em Educação Científica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Tecnológica 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>(</w:t>
      </w:r>
      <w:r w:rsidRPr="00C53EA6">
        <w:rPr>
          <w:rFonts w:ascii="Times New Roman" w:hAnsi="Times New Roman" w:cs="Times New Roman"/>
          <w:smallCaps/>
          <w:color w:val="000000"/>
          <w:sz w:val="24"/>
          <w:szCs w:val="24"/>
        </w:rPr>
        <w:t>Ppgect</w:t>
      </w:r>
      <w:r w:rsidRPr="00C53EA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UFSC</w:t>
      </w:r>
    </w:p>
    <w:p w:rsidR="00CE28A1" w:rsidRDefault="00CE28A1" w:rsidP="00D10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Núcleo de Estudos e Pesquisas em Educação Tecnológica (NEPET) </w:t>
      </w:r>
    </w:p>
    <w:p w:rsidR="00B46A3C" w:rsidRDefault="00B46A3C" w:rsidP="00D1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Rua Brasil n. 55 – Bairro Sumaré</w:t>
      </w:r>
    </w:p>
    <w:p w:rsidR="00B46A3C" w:rsidRDefault="00B46A3C" w:rsidP="00D1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89165.613 – Rio do Sul – SC</w:t>
      </w:r>
    </w:p>
    <w:p w:rsidR="00C53EA6" w:rsidRPr="00C53EA6" w:rsidRDefault="00C53EA6" w:rsidP="00C53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Fátima </w:t>
      </w:r>
      <w:r w:rsidR="00372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P. Z. O. </w:t>
      </w: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fatperes@yahoo.com.br</w:t>
      </w:r>
    </w:p>
    <w:p w:rsidR="009171E8" w:rsidRPr="00C53EA6" w:rsidRDefault="009171E8" w:rsidP="009171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Instituto Federal Catarinense –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mpus Rio do Sul</w:t>
      </w:r>
    </w:p>
    <w:p w:rsidR="009171E8" w:rsidRPr="00C53EA6" w:rsidRDefault="009171E8" w:rsidP="009171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>Doutorandas Programa de Pós-Graduação em Educação Científica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Tecnológica 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>(</w:t>
      </w:r>
      <w:proofErr w:type="spellStart"/>
      <w:r w:rsidRPr="00C53EA6">
        <w:rPr>
          <w:rFonts w:ascii="Times New Roman" w:hAnsi="Times New Roman" w:cs="Times New Roman"/>
          <w:smallCaps/>
          <w:color w:val="000000"/>
          <w:sz w:val="24"/>
          <w:szCs w:val="24"/>
        </w:rPr>
        <w:t>Ppgect</w:t>
      </w:r>
      <w:proofErr w:type="spellEnd"/>
      <w:r w:rsidRPr="00C53EA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UFSC</w:t>
      </w:r>
    </w:p>
    <w:p w:rsidR="009171E8" w:rsidRPr="00C53EA6" w:rsidRDefault="009171E8" w:rsidP="009171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 xml:space="preserve">Núcleo de Estudos e Pesquisas em Educação Tecnológica </w:t>
      </w:r>
      <w:r>
        <w:rPr>
          <w:rFonts w:ascii="Times New Roman" w:hAnsi="Times New Roman" w:cs="Times New Roman"/>
          <w:color w:val="000000"/>
          <w:sz w:val="24"/>
          <w:szCs w:val="24"/>
        </w:rPr>
        <w:t>(NEPET)</w:t>
      </w:r>
    </w:p>
    <w:p w:rsidR="009171E8" w:rsidRPr="00C53EA6" w:rsidRDefault="009171E8" w:rsidP="009171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Estrada do Redentor, 5665 – Bairro Canta </w:t>
      </w:r>
      <w:proofErr w:type="gramStart"/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Galo</w:t>
      </w:r>
      <w:proofErr w:type="gramEnd"/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171E8" w:rsidRDefault="009171E8" w:rsidP="009171E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89160-000 – Rio do Sul - SC</w:t>
      </w:r>
      <w:bookmarkStart w:id="0" w:name="_GoBack"/>
      <w:bookmarkEnd w:id="0"/>
    </w:p>
    <w:p w:rsidR="00C53EA6" w:rsidRPr="00C53EA6" w:rsidRDefault="00C53EA6" w:rsidP="00C53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Paula</w:t>
      </w:r>
      <w:r w:rsidR="00372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A. G. C. </w:t>
      </w: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paulaciviero@ifc-riodosul.edu.br</w:t>
      </w:r>
    </w:p>
    <w:p w:rsidR="00C53EA6" w:rsidRPr="00C53EA6" w:rsidRDefault="00C53EA6" w:rsidP="00C53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Instituto Federal Catarinense – </w:t>
      </w:r>
      <w:r w:rsidR="00372C63"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372C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72C63"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mpus </w:t>
      </w: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Rio do Sul</w:t>
      </w:r>
    </w:p>
    <w:p w:rsidR="00C53EA6" w:rsidRPr="00C53EA6" w:rsidRDefault="00C53EA6" w:rsidP="00C53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>Doutorandas Programa de Pós-Graduação em Educação Científica</w:t>
      </w:r>
      <w:r w:rsidR="00823908">
        <w:rPr>
          <w:rFonts w:ascii="Times New Roman" w:hAnsi="Times New Roman" w:cs="Times New Roman"/>
          <w:color w:val="000000"/>
          <w:sz w:val="24"/>
          <w:szCs w:val="24"/>
        </w:rPr>
        <w:t xml:space="preserve"> e Tecnológica </w:t>
      </w:r>
      <w:r w:rsidR="00975B6C">
        <w:rPr>
          <w:rFonts w:ascii="Times New Roman" w:hAnsi="Times New Roman" w:cs="Times New Roman"/>
          <w:smallCaps/>
          <w:color w:val="000000"/>
          <w:sz w:val="24"/>
          <w:szCs w:val="24"/>
        </w:rPr>
        <w:t>(</w:t>
      </w:r>
      <w:r w:rsidR="00975B6C" w:rsidRPr="00C53EA6">
        <w:rPr>
          <w:rFonts w:ascii="Times New Roman" w:hAnsi="Times New Roman" w:cs="Times New Roman"/>
          <w:smallCaps/>
          <w:color w:val="000000"/>
          <w:sz w:val="24"/>
          <w:szCs w:val="24"/>
        </w:rPr>
        <w:t>Ppgect</w:t>
      </w:r>
      <w:r w:rsidRPr="00C53E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E28A1">
        <w:rPr>
          <w:rFonts w:ascii="Times New Roman" w:hAnsi="Times New Roman" w:cs="Times New Roman"/>
          <w:color w:val="000000"/>
          <w:sz w:val="24"/>
          <w:szCs w:val="24"/>
        </w:rPr>
        <w:t xml:space="preserve"> - UFSC</w:t>
      </w:r>
    </w:p>
    <w:p w:rsidR="00C53EA6" w:rsidRPr="00C53EA6" w:rsidRDefault="00C53EA6" w:rsidP="00C53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 xml:space="preserve">Núcleo de Estudos e Pesquisas em Educação Tecnológica </w:t>
      </w:r>
      <w:r w:rsidR="00CE28A1">
        <w:rPr>
          <w:rFonts w:ascii="Times New Roman" w:hAnsi="Times New Roman" w:cs="Times New Roman"/>
          <w:color w:val="000000"/>
          <w:sz w:val="24"/>
          <w:szCs w:val="24"/>
        </w:rPr>
        <w:t>(NEPET)</w:t>
      </w:r>
    </w:p>
    <w:p w:rsidR="00C53EA6" w:rsidRPr="00C53EA6" w:rsidRDefault="00C53EA6" w:rsidP="00C53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Estrada do Redentor, 5665 – Bairro Canta Galo </w:t>
      </w:r>
    </w:p>
    <w:p w:rsidR="00C53EA6" w:rsidRPr="00C53EA6" w:rsidRDefault="00C53EA6" w:rsidP="00C53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89160-000 – Rio do Sul - SC</w:t>
      </w:r>
    </w:p>
    <w:p w:rsidR="00C53EA6" w:rsidRPr="00C53EA6" w:rsidRDefault="00A65280" w:rsidP="00C53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D2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Walter A. B. </w:t>
      </w:r>
      <w:r w:rsidRPr="000D2D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wbazzo@emc.ufsc.br</w:t>
      </w:r>
      <w:r w:rsidR="00C53EA6" w:rsidRPr="00C53EA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C53EA6" w:rsidRPr="00C53EA6" w:rsidRDefault="00C53EA6" w:rsidP="00C53EA6">
      <w:pPr>
        <w:spacing w:after="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 xml:space="preserve">Departamento de Engenharia Mecânica – </w:t>
      </w:r>
      <w:r w:rsidRPr="00C53EA6">
        <w:rPr>
          <w:rFonts w:ascii="Times New Roman" w:hAnsi="Times New Roman" w:cs="Times New Roman"/>
          <w:smallCaps/>
          <w:color w:val="000000"/>
          <w:sz w:val="24"/>
          <w:szCs w:val="24"/>
        </w:rPr>
        <w:t>CTC</w:t>
      </w:r>
      <w:r w:rsidRPr="00C53E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53EA6">
        <w:rPr>
          <w:rFonts w:ascii="Times New Roman" w:hAnsi="Times New Roman" w:cs="Times New Roman"/>
          <w:smallCaps/>
          <w:color w:val="000000"/>
          <w:sz w:val="24"/>
          <w:szCs w:val="24"/>
        </w:rPr>
        <w:t>UFSC</w:t>
      </w:r>
    </w:p>
    <w:p w:rsidR="00C53EA6" w:rsidRPr="00C53EA6" w:rsidRDefault="00C53EA6" w:rsidP="00C53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 xml:space="preserve">Programa de Pós-Graduação </w:t>
      </w:r>
      <w:smartTag w:uri="urn:schemas-microsoft-com:office:smarttags" w:element="PersonName">
        <w:smartTagPr>
          <w:attr w:name="ProductID" w:val="ㅠ蛘ㅠ蜘ㅠ蚐ㅠ褔ㅠ韘ㅠ銰ㅠ缬ㅠ蘔ㅠ虠ㅠ襘ㅠǓ篬6-07ǖ簨鉐4523ǜ䞀ಪ쑀ຮ냘돸ຮ⿘ຬ┘ຬⅸರ鸈魘௸ರǉ糐ㅠ紬ㅠ綜ㅠ韘ㅠ逨ㅠ虠ㅠ蘔ㅠ絰ㅠ醸ㅠ轠ㅠ羰ㅠ缀ㅠ蚐ㅠ褔ㅠ ǱЅ鳸(鶈(  ǸЃ繶(缆(  ǣЂ碈(礘( Ǫ&#10;em Educa￧￣o Cient￭ficaƒscan.Targets.RootKit.Options.FullScan묈ໝƟ研ㅠ⌨ᅕ虠ㅠᐨᅕ褔ㅠȰᅖ褔ㅠȀᅖ&#10;ƈꞰط攂ĸԔސض⮐ض५À䘀ޔضސضᅘضݨض&#10;Ʒscan.Targets.FileSystem.WholeComputerrƠ쐀ㅢ詈-L7-Ƨ簄YNƪ糐ㅠ紬ㅠ綜ㅠ韘ㅠ逨ㅠ虠ㅠ蘔ㅠ絰ㅠ醸ㅠ轠ㅠ羰ㅠ缀ㅠ蚐ㅠ褔ㅠ&#10;Œ뀔ໝ&#10;&#10;ŜdÈĬƐǴɘʼ̠΄ϨьҰԔոלـ뻯&#10;ņC:\Documents and Settings\All Users\Documentos\Minhas imagensŹ쏠ㅢ詈⣀stż$VerbCaptionFromID2䓠ť㳄ヸ蕀㰔ヸ买ミ뤐ೀ᥀ಱ廐ŭdesenvolvimentoĒ&#10;scan.Targets.FileSystem.ScanBootSectorظ&#10;ğ噸ሴሴꯍï⌁杅ꮉ崄誈ᳫᇉါ恈-2&#10;ĉH&#10;뻯Ĳ勐勐螤ķC:\WINDOWS\system32Ľ*urn:schemas-microsoft-com:office:smarttags&#10;ĩ냴ໝ0&#10;&#10;ǓDĵÀ䘀崄誈ᳫᇉါ恈뾸睌&#10;ǝŝ〞粁\WINDOWS\system32;C:\WINDOWS;C:\WINDOWS\System32\Wbem;%Ǹ쾀翽ꓐꓐꓐၸ眘記ᅤ&gt;%Ɵᝈ⛸盻⛨盻⛘盻⚼盻⚘盻⚈盻♠盻☼盻☬盻☐盻☀盻◰盻◠盻◀盻▰盻죸ᅛ&gt;ŝ&#10;¬®ɸC:\WINDOWS\WinSxS\x86_Microsoft.VC80.CRT_1fc8b3b9a1e18e3b_8.0.50727.762_x-ww_6b128700\&quot;ŴC:\WINDOWS\\%WINDOWS%&quot;&quot;ĖC:\Arquivos de programas\\%PROGRAMFILES%&quot;&quot;ĸC:\Documents and Settings\Administrador\\%USERPROFILE%V&quot;ǚඍ縊)&#10;䀀䀀䀀䀀Ð0＞ἠ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Ti&#10;Ɛ`` ￼ ✀翽＞‟ÑVư씈玐嶙茠䀊뀵⃁௹呐䉕覂ꏸ栞⡲￢&amp;AjudaVƠ²儊!&#10;䀀䀀䀀䀀Ð0＞ἠ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SymbolÑVVĖඤꤊ)&#10;䀀䀀䀀䀀Ð0＞ἠ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°°&#10;Ɛ`` ￼ ✀翽＞‟P pÑp`VVǌ஌ࠊ)&#10;䀀䀀䀀䀀Ð0＞ἠ聱°°°°°°°°°°°°°°°°°°°°°°°°°°°°°°°°0@@`°p @@`@@@@``````````@@P p`pp``pp@P`Pp`p``p` ```@@@````P``@`` 0P ````@P@````PP@P°`° `@```ð`@°°`°°  @@P` ` P@ °P`0@````@`` P`@ `PPP```@`PP`°°°Ppppppp p````@@@@ppppp````````` P````    ```````````````&#10;Ɛ`` ￼ ✀翽＞‟SymbÑEVƢЖЖtrPortuguês (Brasil)Classes\CLSIDЉЉEũ屣㑴닰䞄枋቞烈ㄚЖЖPortuguês (Brasil)"/>
        </w:smartTagPr>
        <w:r w:rsidRPr="00C53EA6">
          <w:rPr>
            <w:rFonts w:ascii="Times New Roman" w:hAnsi="Times New Roman" w:cs="Times New Roman"/>
            <w:color w:val="000000"/>
            <w:sz w:val="24"/>
            <w:szCs w:val="24"/>
          </w:rPr>
          <w:t>em Educação Científica</w:t>
        </w:r>
      </w:smartTag>
      <w:r w:rsidRPr="00C53EA6">
        <w:rPr>
          <w:rFonts w:ascii="Times New Roman" w:hAnsi="Times New Roman" w:cs="Times New Roman"/>
          <w:color w:val="000000"/>
          <w:sz w:val="24"/>
          <w:szCs w:val="24"/>
        </w:rPr>
        <w:t xml:space="preserve"> e Tecnológica (</w:t>
      </w:r>
      <w:r w:rsidRPr="00C53EA6">
        <w:rPr>
          <w:rFonts w:ascii="Times New Roman" w:hAnsi="Times New Roman" w:cs="Times New Roman"/>
          <w:smallCaps/>
          <w:color w:val="000000"/>
          <w:sz w:val="24"/>
          <w:szCs w:val="24"/>
        </w:rPr>
        <w:t>Ppgect</w:t>
      </w:r>
      <w:r w:rsidRPr="00C53EA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53EA6" w:rsidRPr="00C53EA6" w:rsidRDefault="00C53EA6" w:rsidP="00C53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>Núcleo de Estudos e Pesquisas em Educação Tecnológica (</w:t>
      </w:r>
      <w:r w:rsidR="00975B6C">
        <w:rPr>
          <w:rFonts w:ascii="Times New Roman" w:hAnsi="Times New Roman" w:cs="Times New Roman"/>
          <w:color w:val="000000"/>
          <w:sz w:val="24"/>
          <w:szCs w:val="24"/>
        </w:rPr>
        <w:t>NEPET</w:t>
      </w:r>
      <w:r w:rsidRPr="00C53EA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53EA6" w:rsidRPr="00C53EA6" w:rsidRDefault="00C53EA6" w:rsidP="00C53E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A6">
        <w:rPr>
          <w:rFonts w:ascii="Times New Roman" w:hAnsi="Times New Roman" w:cs="Times New Roman"/>
          <w:color w:val="000000"/>
          <w:sz w:val="24"/>
          <w:szCs w:val="24"/>
        </w:rPr>
        <w:t>88.040-900 – Florianópolis – SC</w:t>
      </w:r>
    </w:p>
    <w:p w:rsidR="00C53EA6" w:rsidRPr="00C53EA6" w:rsidRDefault="00C53EA6" w:rsidP="00C53E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Federal de Santa Catarina</w:t>
      </w:r>
    </w:p>
    <w:p w:rsidR="00C53EA6" w:rsidRPr="00C53EA6" w:rsidRDefault="00CE28A1" w:rsidP="00C53EA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88040-900</w:t>
      </w:r>
      <w:r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53EA6" w:rsidRPr="00C53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Florianópolis – SC</w:t>
      </w:r>
    </w:p>
    <w:p w:rsidR="00F97A21" w:rsidRDefault="00F97A21" w:rsidP="00D107C0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eastAsia="pt-BR"/>
        </w:rPr>
      </w:pPr>
    </w:p>
    <w:p w:rsidR="00F97A21" w:rsidRPr="00110263" w:rsidRDefault="00F97A21" w:rsidP="00D107C0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eastAsia="pt-BR"/>
        </w:rPr>
      </w:pPr>
    </w:p>
    <w:p w:rsidR="00DD13B1" w:rsidRPr="00DD13B1" w:rsidRDefault="00DD13B1" w:rsidP="00DD13B1">
      <w:pPr>
        <w:jc w:val="both"/>
        <w:outlineLvl w:val="3"/>
        <w:rPr>
          <w:rFonts w:ascii="Times New Roman" w:hAnsi="Times New Roman" w:cs="Times New Roman"/>
          <w:i/>
          <w:iCs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b/>
          <w:bCs/>
          <w:i/>
          <w:iCs/>
          <w:sz w:val="24"/>
          <w:szCs w:val="24"/>
          <w:lang w:eastAsia="pt-BR"/>
        </w:rPr>
        <w:t>Resumo:</w:t>
      </w:r>
      <w:r w:rsidRPr="00B67C47">
        <w:rPr>
          <w:color w:val="000000"/>
        </w:rPr>
        <w:t xml:space="preserve"> </w:t>
      </w:r>
      <w:r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O presente artigo apresenta uma discussão sobre o desafio de organizar um Currículo que dê conta de acompanhar todos os avanços apresentados na Sociedade do Conhecimento. Tem como objetivo refletir sobre a tríade sociedade do conhecimento, currículo e avanços científicos e tecnológicos: os currículos, da forma como os conhecemos, conseguem debater temáticas emergentes da sociedade do conhecimento, considerando as repercussões sociais decorrentes dos avanços científicos e tecnológicos? Para confrontar a questão posta, o texto chama atenção para a formação </w:t>
      </w:r>
      <w:r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lastRenderedPageBreak/>
        <w:t xml:space="preserve">e </w:t>
      </w:r>
      <w:r w:rsidR="00372C63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o </w:t>
      </w:r>
      <w:r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papel do Engenheiro Educador na tarefa de humanizar o ensino e o aprendizado. Ao final apresenta considerações a respeito da ineficácia dos currículos no binômio avanço científico e social / desenvolvimento humano e social e a respeito da importância da atitude epistemológica do Engenheiro Educador para a humanização da sociedade do conhecimento. </w:t>
      </w:r>
    </w:p>
    <w:p w:rsidR="000A1C4F" w:rsidRPr="001823FA" w:rsidRDefault="000A1C4F" w:rsidP="00266FE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t-BR"/>
        </w:rPr>
      </w:pPr>
      <w:r w:rsidRPr="001823FA">
        <w:rPr>
          <w:rFonts w:ascii="Times New Roman" w:hAnsi="Times New Roman" w:cs="Times New Roman"/>
          <w:b/>
          <w:bCs/>
          <w:i/>
          <w:iCs/>
          <w:sz w:val="24"/>
          <w:szCs w:val="24"/>
          <w:lang w:eastAsia="pt-BR"/>
        </w:rPr>
        <w:t>Palavras-chave:</w:t>
      </w:r>
      <w:r w:rsidRPr="001823FA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S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ociedade do </w:t>
      </w:r>
      <w:r w:rsid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C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onhecimento</w:t>
      </w:r>
      <w:r w:rsidR="00EC619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,</w:t>
      </w:r>
      <w:r w:rsid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C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iência</w:t>
      </w:r>
      <w:r w:rsidR="00EC619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,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T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ecnologia</w:t>
      </w:r>
      <w:r w:rsidR="00EC619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,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C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urrículo</w:t>
      </w:r>
      <w:r w:rsidR="00EC619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E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ngenheiro </w:t>
      </w:r>
      <w:r w:rsid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E</w:t>
      </w:r>
      <w:r w:rsidR="00DD13B1" w:rsidRP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ducador</w:t>
      </w:r>
      <w:r w:rsidR="00DD13B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.</w:t>
      </w:r>
      <w:r w:rsidR="00DD13B1" w:rsidRPr="001823FA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0A1C4F" w:rsidRPr="001823FA" w:rsidRDefault="000A1C4F" w:rsidP="00D107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A1C4F" w:rsidRPr="001823FA" w:rsidRDefault="000A1C4F" w:rsidP="00D107C0">
      <w:pPr>
        <w:keepNext/>
        <w:numPr>
          <w:ilvl w:val="0"/>
          <w:numId w:val="2"/>
        </w:numPr>
        <w:tabs>
          <w:tab w:val="left" w:pos="425"/>
        </w:tabs>
        <w:spacing w:before="240" w:after="240" w:line="240" w:lineRule="auto"/>
        <w:ind w:hanging="720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  <w:lang w:eastAsia="pt-BR"/>
        </w:rPr>
      </w:pPr>
      <w:r w:rsidRPr="001823FA">
        <w:rPr>
          <w:rFonts w:ascii="Times New Roman" w:hAnsi="Times New Roman" w:cs="Times New Roman"/>
          <w:b/>
          <w:bCs/>
          <w:caps/>
          <w:kern w:val="32"/>
          <w:sz w:val="24"/>
          <w:szCs w:val="24"/>
          <w:lang w:eastAsia="pt-BR"/>
        </w:rPr>
        <w:t>introdução</w:t>
      </w:r>
    </w:p>
    <w:p w:rsidR="00800A8A" w:rsidRPr="000D2D11" w:rsidRDefault="00DD13B1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sz w:val="24"/>
          <w:szCs w:val="24"/>
          <w:lang w:eastAsia="pt-BR"/>
        </w:rPr>
        <w:t>O mundo está imerso em uma revolução tecnológica que impôs uma série de mudanças em todos os campos: social, econômico, cultural, político, geográfico e educativo, gerando necessidade de</w:t>
      </w:r>
      <w:r w:rsidR="000A7FC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11D00" w:rsidRPr="000A7FCD">
        <w:rPr>
          <w:rFonts w:ascii="Times New Roman" w:hAnsi="Times New Roman" w:cs="Times New Roman"/>
          <w:sz w:val="24"/>
          <w:szCs w:val="24"/>
          <w:lang w:eastAsia="pt-BR"/>
        </w:rPr>
        <w:t>constantes transformações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BF65B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F65B4" w:rsidRPr="000D2D11">
        <w:rPr>
          <w:rFonts w:ascii="Times New Roman" w:hAnsi="Times New Roman" w:cs="Times New Roman"/>
          <w:sz w:val="24"/>
          <w:szCs w:val="24"/>
          <w:lang w:eastAsia="pt-BR"/>
        </w:rPr>
        <w:t>Esses assuntos</w:t>
      </w:r>
      <w:r w:rsidR="000F1605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, entre outros, </w:t>
      </w:r>
      <w:r w:rsidR="00BF65B4" w:rsidRPr="000D2D11">
        <w:rPr>
          <w:rFonts w:ascii="Times New Roman" w:hAnsi="Times New Roman" w:cs="Times New Roman"/>
          <w:sz w:val="24"/>
          <w:szCs w:val="24"/>
          <w:lang w:eastAsia="pt-BR"/>
        </w:rPr>
        <w:t>têm sido objeto de reflexões</w:t>
      </w:r>
      <w:r w:rsidR="00832D97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, análises e procedimentos </w:t>
      </w:r>
      <w:r w:rsidR="00381027" w:rsidRPr="000D2D11">
        <w:rPr>
          <w:rFonts w:ascii="Times New Roman" w:hAnsi="Times New Roman" w:cs="Times New Roman"/>
          <w:sz w:val="24"/>
          <w:szCs w:val="24"/>
          <w:lang w:eastAsia="pt-BR"/>
        </w:rPr>
        <w:t>do (NEPET) Núcleo de Estudos e Pesquisas em Educação Tecnológica (</w:t>
      </w:r>
      <w:hyperlink r:id="rId11" w:history="1">
        <w:r w:rsidR="00381027" w:rsidRPr="000D2D1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eastAsia="pt-BR"/>
          </w:rPr>
          <w:t>www.nepet.ufsc.br</w:t>
        </w:r>
      </w:hyperlink>
      <w:r w:rsidR="00381027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), que acredita ser </w:t>
      </w:r>
      <w:r w:rsidR="000F1605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a transformação </w:t>
      </w:r>
      <w:r w:rsidR="00381027" w:rsidRPr="000D2D11">
        <w:rPr>
          <w:rFonts w:ascii="Times New Roman" w:hAnsi="Times New Roman" w:cs="Times New Roman"/>
          <w:sz w:val="24"/>
          <w:szCs w:val="24"/>
          <w:lang w:eastAsia="pt-BR"/>
        </w:rPr>
        <w:t>uma tarefa indispensável e inadiável</w:t>
      </w:r>
      <w:r w:rsidR="000F1605" w:rsidRPr="000D2D11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381027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 motivo pelo qual se preocupa com </w:t>
      </w:r>
      <w:r w:rsidR="00832D97" w:rsidRPr="000D2D11">
        <w:rPr>
          <w:rFonts w:ascii="Times New Roman" w:hAnsi="Times New Roman" w:cs="Times New Roman"/>
          <w:sz w:val="24"/>
          <w:szCs w:val="24"/>
          <w:lang w:eastAsia="pt-BR"/>
        </w:rPr>
        <w:t>assuntos humanísticos dentro da Educação Tecnológica nos tempos atuais</w:t>
      </w:r>
      <w:r w:rsidR="00381027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:rsidR="00DD13B1" w:rsidRPr="000D2D11" w:rsidRDefault="002B5159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 Parece</w:t>
      </w:r>
      <w:r w:rsidR="00DD13B1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 que a humanidade entrou num curso irreversível</w:t>
      </w:r>
      <w:r w:rsidR="00381027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 na qual a busca desenfreada pelo progresso faz com que os seres humanos esqueçam as prioridades </w:t>
      </w:r>
      <w:r w:rsidR="00800A8A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coletivas </w:t>
      </w:r>
      <w:r w:rsidR="00381027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sociais. </w:t>
      </w:r>
      <w:r w:rsidR="00DD13B1" w:rsidRPr="000D2D11">
        <w:rPr>
          <w:rFonts w:ascii="Times New Roman" w:hAnsi="Times New Roman" w:cs="Times New Roman"/>
          <w:sz w:val="24"/>
          <w:szCs w:val="24"/>
          <w:lang w:eastAsia="pt-BR"/>
        </w:rPr>
        <w:t>No campo educacional não é diferente.</w:t>
      </w:r>
      <w:r w:rsidR="00265AA0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00A8A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265AA0" w:rsidRPr="000D2D11">
        <w:rPr>
          <w:rFonts w:ascii="Times New Roman" w:hAnsi="Times New Roman" w:cs="Times New Roman"/>
          <w:sz w:val="24"/>
          <w:szCs w:val="24"/>
          <w:lang w:eastAsia="pt-BR"/>
        </w:rPr>
        <w:t>que é prioridade acaba sendo suprimido em função de conteúdos arraigados que não</w:t>
      </w:r>
      <w:r w:rsidR="00800A8A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 dão conta de uma abordagem contemporânea. Nossa realidade é outra daquela vivida há </w:t>
      </w:r>
      <w:r w:rsidR="00F37614" w:rsidRPr="000D2D11">
        <w:rPr>
          <w:rFonts w:ascii="Times New Roman" w:hAnsi="Times New Roman" w:cs="Times New Roman"/>
          <w:sz w:val="24"/>
          <w:szCs w:val="24"/>
          <w:lang w:eastAsia="pt-BR"/>
        </w:rPr>
        <w:t>cinco</w:t>
      </w:r>
      <w:r w:rsidR="00800A8A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 anos; o que dizer de duzentos ou cem anos atrás, então? Precisamos ser mais contundentes quando falamos em educação em todos os níveis e áreas, mais ainda na tecnológica. Não podemos mais escamotear problemas humanos que podem tornar-se irreversíveis. Da forma como falamos neles procuramos ser “bem comportados” querendo poupar nossos jovens de questões que são graves. </w:t>
      </w:r>
    </w:p>
    <w:p w:rsidR="00DD13B1" w:rsidRPr="00DD13B1" w:rsidRDefault="00800A8A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D2D11">
        <w:rPr>
          <w:rFonts w:ascii="Times New Roman" w:hAnsi="Times New Roman" w:cs="Times New Roman"/>
          <w:sz w:val="24"/>
          <w:szCs w:val="24"/>
          <w:lang w:eastAsia="pt-BR"/>
        </w:rPr>
        <w:t>A partir destas provocações,</w:t>
      </w:r>
      <w:r w:rsidRPr="00800A8A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DD13B1" w:rsidRPr="004301D2">
        <w:rPr>
          <w:rFonts w:ascii="Times New Roman" w:hAnsi="Times New Roman" w:cs="Times New Roman"/>
          <w:sz w:val="24"/>
          <w:szCs w:val="24"/>
          <w:lang w:eastAsia="pt-BR"/>
        </w:rPr>
        <w:t xml:space="preserve">este artigo </w:t>
      </w:r>
      <w:r w:rsidR="004301D2">
        <w:rPr>
          <w:rFonts w:ascii="Times New Roman" w:hAnsi="Times New Roman" w:cs="Times New Roman"/>
          <w:sz w:val="24"/>
          <w:szCs w:val="24"/>
          <w:lang w:eastAsia="pt-BR"/>
        </w:rPr>
        <w:t>est</w:t>
      </w:r>
      <w:r w:rsidR="004301D2" w:rsidRPr="004301D2">
        <w:rPr>
          <w:rFonts w:ascii="Times New Roman" w:hAnsi="Times New Roman" w:cs="Times New Roman"/>
          <w:sz w:val="24"/>
          <w:szCs w:val="24"/>
          <w:lang w:eastAsia="pt-BR"/>
        </w:rPr>
        <w:t xml:space="preserve">á </w:t>
      </w:r>
      <w:r w:rsidR="00DD13B1" w:rsidRPr="004301D2">
        <w:rPr>
          <w:rFonts w:ascii="Times New Roman" w:hAnsi="Times New Roman" w:cs="Times New Roman"/>
          <w:sz w:val="24"/>
          <w:szCs w:val="24"/>
          <w:lang w:eastAsia="pt-BR"/>
        </w:rPr>
        <w:t>pautado</w:t>
      </w:r>
      <w:r w:rsidR="00510B5D" w:rsidRPr="004301D2">
        <w:rPr>
          <w:rFonts w:ascii="Times New Roman" w:hAnsi="Times New Roman" w:cs="Times New Roman"/>
          <w:sz w:val="24"/>
          <w:szCs w:val="24"/>
          <w:lang w:eastAsia="pt-BR"/>
        </w:rPr>
        <w:t xml:space="preserve"> em várias interrogações que tem início com a </w:t>
      </w:r>
      <w:r w:rsidR="00DD13B1" w:rsidRPr="004301D2">
        <w:rPr>
          <w:rFonts w:ascii="Times New Roman" w:hAnsi="Times New Roman" w:cs="Times New Roman"/>
          <w:sz w:val="24"/>
          <w:szCs w:val="24"/>
          <w:lang w:eastAsia="pt-BR"/>
        </w:rPr>
        <w:t>seguinte</w:t>
      </w:r>
      <w:r w:rsidR="00911D00" w:rsidRPr="004301D2">
        <w:rPr>
          <w:rFonts w:ascii="Times New Roman" w:hAnsi="Times New Roman" w:cs="Times New Roman"/>
          <w:sz w:val="24"/>
          <w:szCs w:val="24"/>
          <w:lang w:eastAsia="pt-BR"/>
        </w:rPr>
        <w:t xml:space="preserve"> questão</w:t>
      </w:r>
      <w:r w:rsidR="00DD13B1" w:rsidRPr="004301D2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r w:rsidR="00DD13B1" w:rsidRPr="00DD13B1">
        <w:rPr>
          <w:rFonts w:ascii="Times New Roman" w:hAnsi="Times New Roman" w:cs="Times New Roman"/>
          <w:sz w:val="24"/>
          <w:szCs w:val="24"/>
          <w:lang w:eastAsia="pt-BR"/>
        </w:rPr>
        <w:t>Os currículos, da forma como os conhecemos, conseguem debater temáticas emergentes da sociedade do conhecimento, considerando as repercussões sociais decorrentes dos avanços científicos e tecnológicos?</w:t>
      </w:r>
    </w:p>
    <w:p w:rsidR="00DD13B1" w:rsidRPr="00DD13B1" w:rsidRDefault="00DD13B1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sz w:val="24"/>
          <w:szCs w:val="24"/>
          <w:lang w:eastAsia="pt-BR"/>
        </w:rPr>
        <w:t>Parece-nos que entramos numa zona de conforto quando falamos em educação. Isso aumenta à medida que delimitamos a discussão acerca de uma temática específica. Nosso mote particular neste momento é o currículo e, somado a ele, a formação do Engenheiro Educador e sua (des)preocupação com um ensino e consequente aprendizagem que considere, no currículo, uma formação humanística, com olhar voltado para as repercussões sociais decorrentes do avanço científico e tecnológico.</w:t>
      </w:r>
    </w:p>
    <w:p w:rsidR="00DD13B1" w:rsidRPr="00DD13B1" w:rsidRDefault="00DD13B1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sz w:val="24"/>
          <w:szCs w:val="24"/>
          <w:lang w:eastAsia="pt-BR"/>
        </w:rPr>
        <w:t>Se houver uma nova abordagem na educação e flexibilidade no currículo</w:t>
      </w:r>
      <w:r w:rsidR="00CD339B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CD339B"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ações para melhorar o estigma social 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podem ser desencadeadas. </w:t>
      </w:r>
    </w:p>
    <w:p w:rsidR="00DD13B1" w:rsidRPr="00DD13B1" w:rsidRDefault="00DD13B1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sz w:val="24"/>
          <w:szCs w:val="24"/>
          <w:lang w:eastAsia="pt-BR"/>
        </w:rPr>
        <w:t>Esta provocação se dá por acreditarmos que há seriedade e probabilidade de aprimoramento da condição humana por meio da educação.</w:t>
      </w:r>
    </w:p>
    <w:p w:rsidR="00DD13B1" w:rsidRDefault="00DD13B1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Assim como a apropriação do conhecimento científico e da tecnologia, o que acontece a partir da influência do processo educativo pode ser usado para </w:t>
      </w:r>
      <w:r w:rsidR="00911D00">
        <w:rPr>
          <w:rFonts w:ascii="Times New Roman" w:hAnsi="Times New Roman" w:cs="Times New Roman"/>
          <w:sz w:val="24"/>
          <w:szCs w:val="24"/>
          <w:lang w:eastAsia="pt-BR"/>
        </w:rPr>
        <w:t xml:space="preserve">benefício de todos 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ou para </w:t>
      </w:r>
      <w:r w:rsidR="00911D00">
        <w:rPr>
          <w:rFonts w:ascii="Times New Roman" w:hAnsi="Times New Roman" w:cs="Times New Roman"/>
          <w:sz w:val="24"/>
          <w:szCs w:val="24"/>
          <w:lang w:eastAsia="pt-BR"/>
        </w:rPr>
        <w:t>atender apenas uma minoria corporativista</w:t>
      </w:r>
      <w:r w:rsidR="00372C63">
        <w:rPr>
          <w:rFonts w:ascii="Times New Roman" w:hAnsi="Times New Roman" w:cs="Times New Roman"/>
          <w:sz w:val="24"/>
          <w:szCs w:val="24"/>
          <w:lang w:eastAsia="pt-BR"/>
        </w:rPr>
        <w:t>. O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 sistema educacional e o currículo ainda não se deram conta “[...] que a mudança – constante, acelerada, ubíqua -, 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é a característica mais impressionante do mundo em que vivemos.” (POSTMAN, 1972, p. 16)</w:t>
      </w:r>
    </w:p>
    <w:p w:rsidR="008E2395" w:rsidRPr="008E2395" w:rsidRDefault="008E2395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E2395">
        <w:rPr>
          <w:rFonts w:ascii="Times New Roman" w:hAnsi="Times New Roman" w:cs="Times New Roman"/>
          <w:sz w:val="24"/>
          <w:szCs w:val="24"/>
          <w:lang w:eastAsia="pt-BR"/>
        </w:rPr>
        <w:t>Discutir acerca da formação do Engenheiro Educador não é uma temática nova, tampouco recente. Dev</w:t>
      </w:r>
      <w:r>
        <w:rPr>
          <w:rFonts w:ascii="Times New Roman" w:hAnsi="Times New Roman" w:cs="Times New Roman"/>
          <w:sz w:val="24"/>
          <w:szCs w:val="24"/>
          <w:lang w:eastAsia="pt-BR"/>
        </w:rPr>
        <w:t>emos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 chama-los Engenheiros Educadores ou Educadores Engenheiros? Como foram pensados e organizados os currículos que formam os engenheiros? Qual o parâmetro utilizado para organização de um currículo num mundo que está em constante mudança? É possível estabelecer um diálogo entre a teoria curricular acumulada e as situações contemporâneas que envolvem a ciência, a tecnologia e a sociedade?</w:t>
      </w:r>
    </w:p>
    <w:p w:rsidR="008E2395" w:rsidRPr="008E2395" w:rsidRDefault="008E2395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E2395">
        <w:rPr>
          <w:rFonts w:ascii="Times New Roman" w:hAnsi="Times New Roman" w:cs="Times New Roman"/>
          <w:sz w:val="24"/>
          <w:szCs w:val="24"/>
          <w:lang w:eastAsia="pt-BR"/>
        </w:rPr>
        <w:t>Fa</w:t>
      </w:r>
      <w:r>
        <w:rPr>
          <w:rFonts w:ascii="Times New Roman" w:hAnsi="Times New Roman" w:cs="Times New Roman"/>
          <w:sz w:val="24"/>
          <w:szCs w:val="24"/>
          <w:lang w:eastAsia="pt-BR"/>
        </w:rPr>
        <w:t>zemos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 estas </w:t>
      </w:r>
      <w:r w:rsidR="00800A8A">
        <w:rPr>
          <w:rFonts w:ascii="Times New Roman" w:hAnsi="Times New Roman" w:cs="Times New Roman"/>
          <w:sz w:val="24"/>
          <w:szCs w:val="24"/>
          <w:lang w:eastAsia="pt-BR"/>
        </w:rPr>
        <w:t xml:space="preserve">instigações 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>considerando o que nos apresenta Porto-Gonçalves (</w:t>
      </w:r>
      <w:r>
        <w:rPr>
          <w:rFonts w:ascii="Times New Roman" w:hAnsi="Times New Roman" w:cs="Times New Roman"/>
          <w:sz w:val="24"/>
          <w:szCs w:val="24"/>
          <w:lang w:eastAsia="pt-BR"/>
        </w:rPr>
        <w:t>2011, p. 12), quando afirma que “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>Todos os dias recebemos, via satélite, pelos meios de comunicação, o mundo editado aos pedaços, o que contribui para que construamos uma visão do mundo que nos faz sentir, cada vez mais, que o nosso destino está ligado ao que acontece no mundo, no planeta</w:t>
      </w:r>
      <w:r>
        <w:rPr>
          <w:rFonts w:ascii="Times New Roman" w:hAnsi="Times New Roman" w:cs="Times New Roman"/>
          <w:sz w:val="24"/>
          <w:szCs w:val="24"/>
          <w:lang w:eastAsia="pt-BR"/>
        </w:rPr>
        <w:t>”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:rsidR="008E2395" w:rsidRPr="009F21AA" w:rsidRDefault="007E0FF8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 w:rsidRPr="000D2D11">
        <w:rPr>
          <w:rFonts w:ascii="Times New Roman" w:hAnsi="Times New Roman" w:cs="Times New Roman"/>
          <w:sz w:val="24"/>
          <w:szCs w:val="24"/>
          <w:lang w:eastAsia="pt-BR"/>
        </w:rPr>
        <w:t>Ao mesmo tempo, e</w:t>
      </w:r>
      <w:r w:rsidR="008E2395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stamos acomodados mesmo sabendo que mudanças </w:t>
      </w:r>
      <w:r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estruturais do currículo </w:t>
      </w:r>
      <w:r w:rsidR="008E2395" w:rsidRPr="000D2D11">
        <w:rPr>
          <w:rFonts w:ascii="Times New Roman" w:hAnsi="Times New Roman" w:cs="Times New Roman"/>
          <w:sz w:val="24"/>
          <w:szCs w:val="24"/>
          <w:lang w:eastAsia="pt-BR"/>
        </w:rPr>
        <w:t>são necessárias. Mudanças estas oriundas e decorrentes do processo educativo, determinado pelo currículo.</w:t>
      </w:r>
      <w:r w:rsidR="009F21AA" w:rsidRPr="000D2D1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F21AA" w:rsidRPr="000D2D11">
        <w:rPr>
          <w:rFonts w:ascii="Times New Roman" w:hAnsi="Times New Roman" w:cs="Times New Roman"/>
          <w:sz w:val="24"/>
          <w:szCs w:val="24"/>
          <w:shd w:val="clear" w:color="auto" w:fill="FFFFFF"/>
        </w:rPr>
        <w:t>Não queremos com isso jogar fora os conhecimentos arduamente criados ao longo do tempo. Mas é necessária uma contextualização mais efetiva, principalmente quando estamos falando de educação tecnológica.</w:t>
      </w:r>
    </w:p>
    <w:p w:rsidR="008E2395" w:rsidRPr="008E2395" w:rsidRDefault="008E2395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>hegamos a um estágio da humanidade em que há uma imensa diversidade de culturas que são passíveis de serem discutidas, trocadas e ampliadas em função dos avanços da ciência e da tecnologia.</w:t>
      </w:r>
    </w:p>
    <w:p w:rsidR="008E2395" w:rsidRPr="008E2395" w:rsidRDefault="008E2395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Isso tem levado a humanidade e o planeta, de maneira geral, a se verem diante de uma nova organização social, de novas possibilidades, de avanços significativos decorrentes da expansão científica e tecnológica. Isso, por si só, já seria parâmetro para que todo o planeta estivesse bem. Entretanto, não é isso que acontece. Contrapondo-se </w:t>
      </w:r>
      <w:r w:rsidR="008F09A7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 toda riqueza cultural, aos avanços da ciência e da tecnologia, deparamo-nos diariamente, com noticiários que mostram, sem o mínimo escrúpulo, as contradições existentes neste mundo: </w:t>
      </w:r>
      <w:r w:rsidR="002B5159">
        <w:rPr>
          <w:rFonts w:ascii="Times New Roman" w:hAnsi="Times New Roman" w:cs="Times New Roman"/>
          <w:sz w:val="24"/>
          <w:szCs w:val="24"/>
          <w:lang w:eastAsia="pt-BR"/>
        </w:rPr>
        <w:t>diferenças sociais gritantes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, disputas por poder. </w:t>
      </w:r>
    </w:p>
    <w:p w:rsidR="008E2395" w:rsidRPr="008E2395" w:rsidRDefault="008E2395" w:rsidP="00CE28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E2395">
        <w:rPr>
          <w:rFonts w:ascii="Times New Roman" w:hAnsi="Times New Roman" w:cs="Times New Roman"/>
          <w:sz w:val="24"/>
          <w:szCs w:val="24"/>
          <w:lang w:eastAsia="pt-BR"/>
        </w:rPr>
        <w:t>E é a partir d</w:t>
      </w:r>
      <w:r>
        <w:rPr>
          <w:rFonts w:ascii="Times New Roman" w:hAnsi="Times New Roman" w:cs="Times New Roman"/>
          <w:sz w:val="24"/>
          <w:szCs w:val="24"/>
          <w:lang w:eastAsia="pt-BR"/>
        </w:rPr>
        <w:t>isso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 que cham</w:t>
      </w:r>
      <w:r>
        <w:rPr>
          <w:rFonts w:ascii="Times New Roman" w:hAnsi="Times New Roman" w:cs="Times New Roman"/>
          <w:sz w:val="24"/>
          <w:szCs w:val="24"/>
          <w:lang w:eastAsia="pt-BR"/>
        </w:rPr>
        <w:t>amos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 para a reflexão os Engenheiros Educadores. Sim, agora assum</w:t>
      </w:r>
      <w:r>
        <w:rPr>
          <w:rFonts w:ascii="Times New Roman" w:hAnsi="Times New Roman" w:cs="Times New Roman"/>
          <w:sz w:val="24"/>
          <w:szCs w:val="24"/>
          <w:lang w:eastAsia="pt-BR"/>
        </w:rPr>
        <w:t>imos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 que a expressão correta a ser usada é essa mesmo. Engenheiros que educam. Mas educam para que? Educam quem? A partir de qual concepção? Com qual visão de homem/mulher, sociedade, mundo?</w:t>
      </w:r>
    </w:p>
    <w:p w:rsidR="008E2395" w:rsidRPr="008E2395" w:rsidRDefault="008E2395" w:rsidP="007134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1344A">
        <w:rPr>
          <w:rFonts w:ascii="Times New Roman" w:hAnsi="Times New Roman" w:cs="Times New Roman"/>
          <w:sz w:val="24"/>
          <w:szCs w:val="24"/>
          <w:lang w:eastAsia="pt-BR"/>
        </w:rPr>
        <w:t xml:space="preserve">Chamamos a atenção </w:t>
      </w:r>
      <w:r w:rsidR="00CE28A1" w:rsidRPr="0071344A">
        <w:rPr>
          <w:rFonts w:ascii="Times New Roman" w:hAnsi="Times New Roman" w:cs="Times New Roman"/>
          <w:sz w:val="24"/>
          <w:szCs w:val="24"/>
          <w:lang w:eastAsia="pt-BR"/>
        </w:rPr>
        <w:t xml:space="preserve">para </w:t>
      </w:r>
      <w:r w:rsidRPr="0071344A">
        <w:rPr>
          <w:rFonts w:ascii="Times New Roman" w:hAnsi="Times New Roman" w:cs="Times New Roman"/>
          <w:sz w:val="24"/>
          <w:szCs w:val="24"/>
          <w:lang w:eastAsia="pt-BR"/>
        </w:rPr>
        <w:t>a importância do papel do Engenheiro Educador, um profissional comprometido</w:t>
      </w:r>
      <w:r w:rsidR="008F09A7" w:rsidRPr="0071344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E28A1" w:rsidRPr="0071344A">
        <w:rPr>
          <w:rFonts w:ascii="Times New Roman" w:hAnsi="Times New Roman" w:cs="Times New Roman"/>
          <w:sz w:val="24"/>
          <w:szCs w:val="24"/>
          <w:lang w:eastAsia="pt-BR"/>
        </w:rPr>
        <w:t xml:space="preserve">com a </w:t>
      </w:r>
      <w:r w:rsidRPr="0071344A">
        <w:rPr>
          <w:rFonts w:ascii="Times New Roman" w:hAnsi="Times New Roman" w:cs="Times New Roman"/>
          <w:sz w:val="24"/>
          <w:szCs w:val="24"/>
          <w:lang w:eastAsia="pt-BR"/>
        </w:rPr>
        <w:t>ética</w:t>
      </w:r>
      <w:r w:rsidR="0071344A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71344A">
        <w:rPr>
          <w:rFonts w:ascii="Times New Roman" w:hAnsi="Times New Roman" w:cs="Times New Roman"/>
          <w:sz w:val="24"/>
          <w:szCs w:val="24"/>
          <w:lang w:eastAsia="pt-BR"/>
        </w:rPr>
        <w:t xml:space="preserve"> na formação dos estudantes</w:t>
      </w:r>
      <w:r w:rsidR="00510B5D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>humanos, reais, que vivem neste mundo globalizado, já tão cheio de problemas, violências e desafios</w:t>
      </w:r>
      <w:r w:rsidR="00510B5D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>que podem ser minimizados, exatamente, com a atuação consciente, decorrente da formação que receberam.</w:t>
      </w:r>
    </w:p>
    <w:p w:rsidR="008E2395" w:rsidRPr="008E2395" w:rsidRDefault="008E2395" w:rsidP="007134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E2395">
        <w:rPr>
          <w:rFonts w:ascii="Times New Roman" w:hAnsi="Times New Roman" w:cs="Times New Roman"/>
          <w:sz w:val="24"/>
          <w:szCs w:val="24"/>
          <w:lang w:eastAsia="pt-BR"/>
        </w:rPr>
        <w:t>E, nesta formação que receberam qual o papel do currículo? Um currículo posto, intransponível, acabado ou um currículo passível de discussão, que considera qual o tipo de indivíduos quer formar e para qual tipo de sociedade?</w:t>
      </w:r>
      <w:r w:rsidR="000A7FC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A7FCD" w:rsidRPr="000A7FCD">
        <w:rPr>
          <w:rFonts w:ascii="Times New Roman" w:hAnsi="Times New Roman" w:cs="Times New Roman"/>
          <w:sz w:val="24"/>
          <w:szCs w:val="24"/>
          <w:lang w:eastAsia="pt-BR"/>
        </w:rPr>
        <w:t xml:space="preserve">Como formar engenheiros que se importam com as questões sociais e ambientais, e não apenas com a formação técnica? A formação estritamente técnica de ‘boa qualidade’ serve a que e a quem? </w:t>
      </w:r>
      <w:r w:rsidR="003953D1">
        <w:rPr>
          <w:rFonts w:ascii="Times New Roman" w:hAnsi="Times New Roman" w:cs="Times New Roman"/>
          <w:sz w:val="24"/>
          <w:szCs w:val="24"/>
          <w:lang w:eastAsia="pt-BR"/>
        </w:rPr>
        <w:t>Deseja-se</w:t>
      </w:r>
      <w:r w:rsidR="000A7FCD" w:rsidRPr="000A7FCD">
        <w:rPr>
          <w:rFonts w:ascii="Times New Roman" w:hAnsi="Times New Roman" w:cs="Times New Roman"/>
          <w:sz w:val="24"/>
          <w:szCs w:val="24"/>
          <w:lang w:eastAsia="pt-BR"/>
        </w:rPr>
        <w:t xml:space="preserve"> a manutenção dessa sociedade e das corporações? 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>Essas questões são postas em decorrência do tipo de sociedade em que vivemos. Uma sociedade que mantem o atual sistema</w:t>
      </w:r>
      <w:r w:rsidR="000A7FCD">
        <w:rPr>
          <w:rFonts w:ascii="Times New Roman" w:hAnsi="Times New Roman" w:cs="Times New Roman"/>
          <w:sz w:val="24"/>
          <w:szCs w:val="24"/>
          <w:lang w:eastAsia="pt-BR"/>
        </w:rPr>
        <w:t xml:space="preserve"> social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>, que dá ênfase ao poder e ao individualismo em contraposição à coletividade</w:t>
      </w:r>
      <w:r w:rsidR="00F21ECE">
        <w:rPr>
          <w:rFonts w:ascii="Times New Roman" w:hAnsi="Times New Roman" w:cs="Times New Roman"/>
          <w:sz w:val="24"/>
          <w:szCs w:val="24"/>
          <w:lang w:eastAsia="pt-BR"/>
        </w:rPr>
        <w:t>, à cooperação</w:t>
      </w:r>
      <w:r w:rsidRPr="008E2395">
        <w:rPr>
          <w:rFonts w:ascii="Times New Roman" w:hAnsi="Times New Roman" w:cs="Times New Roman"/>
          <w:sz w:val="24"/>
          <w:szCs w:val="24"/>
          <w:lang w:eastAsia="pt-BR"/>
        </w:rPr>
        <w:t xml:space="preserve"> e à socialização.</w:t>
      </w:r>
    </w:p>
    <w:p w:rsidR="000A1C4F" w:rsidRPr="001823FA" w:rsidRDefault="00F97A21" w:rsidP="00D107C0">
      <w:pPr>
        <w:keepNext/>
        <w:numPr>
          <w:ilvl w:val="0"/>
          <w:numId w:val="2"/>
        </w:numPr>
        <w:tabs>
          <w:tab w:val="left" w:pos="425"/>
        </w:tabs>
        <w:spacing w:before="240" w:after="240" w:line="240" w:lineRule="auto"/>
        <w:ind w:hanging="720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aps/>
          <w:kern w:val="32"/>
          <w:sz w:val="24"/>
          <w:szCs w:val="24"/>
          <w:lang w:eastAsia="pt-BR"/>
        </w:rPr>
        <w:lastRenderedPageBreak/>
        <w:t>DESENVOLVIMENTO</w:t>
      </w:r>
    </w:p>
    <w:p w:rsidR="00DD13B1" w:rsidRPr="00DD13B1" w:rsidRDefault="00DD13B1" w:rsidP="007134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Entendemos por Sociedade do Conhecimento, como sendo aquela que tem como principal fator de produção e de poder, o </w:t>
      </w:r>
      <w:r w:rsidR="00F97A21">
        <w:rPr>
          <w:rFonts w:ascii="Times New Roman" w:hAnsi="Times New Roman" w:cs="Times New Roman"/>
          <w:sz w:val="24"/>
          <w:szCs w:val="24"/>
          <w:lang w:eastAsia="pt-BR"/>
        </w:rPr>
        <w:t>c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onhecimento, </w:t>
      </w:r>
      <w:r w:rsidR="002461A0">
        <w:rPr>
          <w:rFonts w:ascii="Times New Roman" w:hAnsi="Times New Roman" w:cs="Times New Roman"/>
          <w:sz w:val="24"/>
          <w:szCs w:val="24"/>
          <w:lang w:eastAsia="pt-BR"/>
        </w:rPr>
        <w:t>que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 no mundo globalizado, </w:t>
      </w:r>
      <w:r w:rsidR="002461A0">
        <w:rPr>
          <w:rFonts w:ascii="Times New Roman" w:hAnsi="Times New Roman" w:cs="Times New Roman"/>
          <w:sz w:val="24"/>
          <w:szCs w:val="24"/>
          <w:lang w:eastAsia="pt-BR"/>
        </w:rPr>
        <w:t xml:space="preserve">está 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vinculado a novos conhecimentos, e estes, por sua vez, conectados com inovação tecnológica.  </w:t>
      </w:r>
    </w:p>
    <w:p w:rsidR="00DD13B1" w:rsidRPr="00DD13B1" w:rsidRDefault="00CD339B" w:rsidP="007134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N</w:t>
      </w:r>
      <w:r w:rsidR="00DD13B1" w:rsidRPr="00DD13B1">
        <w:rPr>
          <w:rFonts w:ascii="Times New Roman" w:hAnsi="Times New Roman" w:cs="Times New Roman"/>
          <w:sz w:val="24"/>
          <w:szCs w:val="24"/>
          <w:lang w:eastAsia="pt-BR"/>
        </w:rPr>
        <w:t>o nosso entendimento, diferencia-se da Sociedade da Informação</w:t>
      </w:r>
      <w:r w:rsidR="00DD13B1" w:rsidRPr="00F97A21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footnoteReference w:id="1"/>
      </w:r>
      <w:r w:rsidR="00DD13B1" w:rsidRPr="004040F8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A23BE1" w:rsidRDefault="00DD13B1" w:rsidP="007134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A Sociedade do Conhecimento caracteriza-se pelas constantes e velozes mudanças, sejam elas </w:t>
      </w:r>
      <w:r w:rsidRPr="004040F8">
        <w:rPr>
          <w:rFonts w:ascii="Times New Roman" w:hAnsi="Times New Roman" w:cs="Times New Roman"/>
          <w:sz w:val="24"/>
          <w:szCs w:val="24"/>
          <w:lang w:eastAsia="pt-BR"/>
        </w:rPr>
        <w:t xml:space="preserve">tecnológicas 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>ou</w:t>
      </w:r>
      <w:r w:rsidRPr="004040F8">
        <w:rPr>
          <w:rFonts w:ascii="Times New Roman" w:hAnsi="Times New Roman" w:cs="Times New Roman"/>
          <w:sz w:val="24"/>
          <w:szCs w:val="24"/>
          <w:lang w:eastAsia="pt-BR"/>
        </w:rPr>
        <w:t xml:space="preserve"> econ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>ô</w:t>
      </w:r>
      <w:r w:rsidRPr="004040F8">
        <w:rPr>
          <w:rFonts w:ascii="Times New Roman" w:hAnsi="Times New Roman" w:cs="Times New Roman"/>
          <w:sz w:val="24"/>
          <w:szCs w:val="24"/>
          <w:lang w:eastAsia="pt-BR"/>
        </w:rPr>
        <w:t>mico-sociais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 (g</w:t>
      </w:r>
      <w:r w:rsidRPr="004040F8">
        <w:rPr>
          <w:rFonts w:ascii="Times New Roman" w:hAnsi="Times New Roman" w:cs="Times New Roman"/>
          <w:sz w:val="24"/>
          <w:szCs w:val="24"/>
          <w:lang w:eastAsia="pt-BR"/>
        </w:rPr>
        <w:t>lobalização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>)</w:t>
      </w:r>
      <w:r w:rsidRPr="004040F8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 “A globalização é </w:t>
      </w:r>
      <w:r w:rsidR="00A23BE1">
        <w:rPr>
          <w:rFonts w:ascii="Times New Roman" w:hAnsi="Times New Roman" w:cs="Times New Roman"/>
          <w:sz w:val="24"/>
          <w:szCs w:val="24"/>
          <w:lang w:eastAsia="pt-BR"/>
        </w:rPr>
        <w:t xml:space="preserve">política tecnológica e cultural, tanto quanto econômica” (GIDDENS, 2011, p.21). </w:t>
      </w:r>
    </w:p>
    <w:p w:rsidR="003953D1" w:rsidRPr="0071344A" w:rsidRDefault="00A23BE1" w:rsidP="0071344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Não</w:t>
      </w:r>
      <w:r w:rsidR="003953D1" w:rsidRPr="00DD13B1">
        <w:rPr>
          <w:rFonts w:ascii="Times New Roman" w:hAnsi="Times New Roman" w:cs="Times New Roman"/>
          <w:sz w:val="24"/>
          <w:szCs w:val="24"/>
          <w:lang w:eastAsia="pt-BR"/>
        </w:rPr>
        <w:t xml:space="preserve"> há dúvidas quanto ao fato de haver repercussões sociais extremas decorrentes do avanço científico e tecnológico.</w:t>
      </w:r>
      <w:r w:rsidR="0071344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1344A" w:rsidRPr="00B77AA8">
        <w:rPr>
          <w:rFonts w:ascii="Times New Roman" w:hAnsi="Times New Roman" w:cs="Times New Roman"/>
          <w:sz w:val="24"/>
          <w:szCs w:val="24"/>
          <w:lang w:eastAsia="pt-BR"/>
        </w:rPr>
        <w:t xml:space="preserve">Os sujeitos </w:t>
      </w:r>
      <w:r w:rsidR="00F37614">
        <w:rPr>
          <w:rFonts w:ascii="Times New Roman" w:hAnsi="Times New Roman" w:cs="Times New Roman"/>
          <w:sz w:val="24"/>
          <w:szCs w:val="24"/>
          <w:lang w:eastAsia="pt-BR"/>
        </w:rPr>
        <w:t>tê</w:t>
      </w:r>
      <w:r w:rsidR="00F37614" w:rsidRPr="00B77AA8">
        <w:rPr>
          <w:rFonts w:ascii="Times New Roman" w:hAnsi="Times New Roman" w:cs="Times New Roman"/>
          <w:sz w:val="24"/>
          <w:szCs w:val="24"/>
          <w:lang w:eastAsia="pt-BR"/>
        </w:rPr>
        <w:t xml:space="preserve">m </w:t>
      </w:r>
      <w:r w:rsidR="0071344A" w:rsidRPr="00B77AA8">
        <w:rPr>
          <w:rFonts w:ascii="Times New Roman" w:hAnsi="Times New Roman" w:cs="Times New Roman"/>
          <w:sz w:val="24"/>
          <w:szCs w:val="24"/>
          <w:lang w:eastAsia="pt-BR"/>
        </w:rPr>
        <w:t>conhecimento e condições de se posicionarem a respeito das consequências advindas da ciência e da tecnologia?</w:t>
      </w:r>
    </w:p>
    <w:p w:rsidR="003953D1" w:rsidRPr="009C3C21" w:rsidRDefault="003953D1" w:rsidP="0071344A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i/>
          <w:sz w:val="24"/>
          <w:szCs w:val="24"/>
          <w:lang w:eastAsia="pt-BR"/>
        </w:rPr>
        <w:t>Quanto mais a ciência e a tecnologia se intrometem em nossas vidas, e o fazem num nível global, menos essa perspectiva se sustenta. A maioria de nós – incluindo autoridades governamentais e políticos – tem, e tem de ter, uma relação muito mais ativa ou comprometida com a ciência e a tecnologia do que antes. (GIDDENS, 2011, p. 41)</w:t>
      </w:r>
    </w:p>
    <w:p w:rsidR="003953D1" w:rsidRPr="00DD13B1" w:rsidRDefault="003953D1" w:rsidP="0071344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D13B1">
        <w:rPr>
          <w:rFonts w:ascii="Times New Roman" w:hAnsi="Times New Roman" w:cs="Times New Roman"/>
          <w:sz w:val="24"/>
          <w:szCs w:val="24"/>
          <w:lang w:eastAsia="pt-BR"/>
        </w:rPr>
        <w:t>Sobre o avanço científico e tecnológico, Bazzo afirma que</w:t>
      </w:r>
      <w:r w:rsidR="00F37614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3953D1" w:rsidRPr="00301E70" w:rsidRDefault="003953D1" w:rsidP="00301E70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Debates e discussões [...] tem se tornado permanentes na grande maioria das instituições no mundo inteiro, realçando a sua pertinência e reforçando a necessidade de buscar alternativas capazes de produzir desenvolvimento científico-tecnológico e humano sem causar danos </w:t>
      </w:r>
      <w:r w:rsidR="00F37614">
        <w:rPr>
          <w:rFonts w:ascii="Times New Roman" w:hAnsi="Times New Roman" w:cs="Times New Roman"/>
          <w:i/>
          <w:sz w:val="24"/>
          <w:szCs w:val="24"/>
          <w:lang w:eastAsia="pt-BR"/>
        </w:rPr>
        <w:t>à</w:t>
      </w:r>
      <w:r w:rsidR="00F37614" w:rsidRPr="009C3C21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9C3C21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natureza socioambiental e comprometer a vida da Terra. Obviamente, não se trata apenas de avaliar os possíveis impactos que fatalmente elas causam e causarão aos seres humanos e ao planeta de forma geral, mas sim, e principalmente, descobrir o irreversível a que tais usos conduzirão os homens e as mulheres – independentemente de classe social, credo ou etnia. </w:t>
      </w:r>
      <w:r w:rsidRPr="00301E70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(BAZZO, </w:t>
      </w:r>
      <w:r w:rsidR="00A23BE1" w:rsidRPr="00301E70">
        <w:rPr>
          <w:rFonts w:ascii="Times New Roman" w:hAnsi="Times New Roman" w:cs="Times New Roman"/>
          <w:i/>
          <w:sz w:val="24"/>
          <w:szCs w:val="24"/>
          <w:lang w:eastAsia="pt-BR"/>
        </w:rPr>
        <w:t>201</w:t>
      </w:r>
      <w:r w:rsidR="00301E70" w:rsidRPr="00301E70">
        <w:rPr>
          <w:rFonts w:ascii="Times New Roman" w:hAnsi="Times New Roman" w:cs="Times New Roman"/>
          <w:i/>
          <w:sz w:val="24"/>
          <w:szCs w:val="24"/>
          <w:lang w:eastAsia="pt-BR"/>
        </w:rPr>
        <w:t>3</w:t>
      </w:r>
      <w:r w:rsidR="00A23BE1" w:rsidRPr="00301E70">
        <w:rPr>
          <w:rFonts w:ascii="Times New Roman" w:hAnsi="Times New Roman" w:cs="Times New Roman"/>
          <w:i/>
          <w:sz w:val="24"/>
          <w:szCs w:val="24"/>
          <w:lang w:eastAsia="pt-BR"/>
        </w:rPr>
        <w:t>)</w:t>
      </w:r>
    </w:p>
    <w:p w:rsidR="00945B7B" w:rsidRPr="00DD13B1" w:rsidRDefault="00945B7B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Nesse sentido, o currículo </w:t>
      </w:r>
      <w:r w:rsidRPr="00DD13B1">
        <w:rPr>
          <w:rFonts w:ascii="Times New Roman" w:hAnsi="Times New Roman" w:cs="Times New Roman"/>
          <w:sz w:val="24"/>
          <w:szCs w:val="24"/>
          <w:lang w:eastAsia="pt-BR"/>
        </w:rPr>
        <w:t>tem funções diferenciadas, dependendo do nível e modalidade ao qual está relacionado. Isso significa que ele pode ser diferente, dependendo das funções sociais ao qual está associado.</w:t>
      </w:r>
    </w:p>
    <w:p w:rsidR="00945B7B" w:rsidRPr="00EC619F" w:rsidRDefault="00945B7B" w:rsidP="00890EFC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EC619F">
        <w:rPr>
          <w:rFonts w:ascii="Times New Roman" w:hAnsi="Times New Roman" w:cs="Times New Roman"/>
          <w:i/>
          <w:sz w:val="24"/>
          <w:szCs w:val="24"/>
          <w:lang w:eastAsia="pt-BR"/>
        </w:rPr>
        <w:t>Ao analisar os currículos e ao participar de discussões acerca da necessidade de adaptá-los aos novos tempos, nota-se um esforço bastante frequente de não dirigi-los para um verdadeiro construir do conhecimento, mas sim para o objetivo de preparar os estudantes a aceitar os postulados do credo liberal que tem muito de suas raízes na concepção positivista da ciência, que coloca, como nunca, a produtividade de bens de</w:t>
      </w:r>
      <w:r w:rsidR="00056BEB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consumo como a </w:t>
      </w:r>
      <w:r w:rsidR="00A23BE1">
        <w:rPr>
          <w:rFonts w:ascii="Times New Roman" w:hAnsi="Times New Roman" w:cs="Times New Roman"/>
          <w:i/>
          <w:sz w:val="24"/>
          <w:szCs w:val="24"/>
          <w:lang w:eastAsia="pt-BR"/>
        </w:rPr>
        <w:t>panaceia da humanidade (BAZZO, 2010, p.240)</w:t>
      </w:r>
      <w:r w:rsidR="00F37614">
        <w:rPr>
          <w:rFonts w:ascii="Times New Roman" w:hAnsi="Times New Roman" w:cs="Times New Roman"/>
          <w:i/>
          <w:sz w:val="24"/>
          <w:szCs w:val="24"/>
          <w:lang w:eastAsia="pt-BR"/>
        </w:rPr>
        <w:t>.</w:t>
      </w:r>
    </w:p>
    <w:p w:rsidR="00E21D8F" w:rsidRDefault="00E21D8F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21D8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No que diz respeito ao currículo, é fato que muito do que se desenvolve é velho, obsoleto, desacreditado antiquado e passível de contestação</w:t>
      </w:r>
      <w:r w:rsidRPr="00E21D8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Pr="00E21D8F">
        <w:rPr>
          <w:rFonts w:ascii="Times New Roman" w:hAnsi="Times New Roman" w:cs="Times New Roman"/>
          <w:sz w:val="24"/>
          <w:szCs w:val="24"/>
          <w:lang w:eastAsia="pt-BR"/>
        </w:rPr>
        <w:t xml:space="preserve">[...] o currículo reflete o </w:t>
      </w:r>
      <w:r w:rsidRPr="00E21D8F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conflito entre interesses dentro de uma sociedade e os valores dominantes que regem os processos educativos</w:t>
      </w:r>
      <w:r>
        <w:rPr>
          <w:rFonts w:ascii="Times New Roman" w:hAnsi="Times New Roman" w:cs="Times New Roman"/>
          <w:sz w:val="24"/>
          <w:szCs w:val="24"/>
          <w:lang w:eastAsia="pt-BR"/>
        </w:rPr>
        <w:t>”</w:t>
      </w:r>
      <w:r w:rsidRPr="00E21D8F">
        <w:rPr>
          <w:rFonts w:ascii="Times New Roman" w:hAnsi="Times New Roman" w:cs="Times New Roman"/>
          <w:sz w:val="24"/>
          <w:szCs w:val="24"/>
          <w:lang w:eastAsia="pt-BR"/>
        </w:rPr>
        <w:t xml:space="preserve"> (SACRISTAN, 2000, p. 17)</w:t>
      </w:r>
      <w:r w:rsidR="00DD13B1" w:rsidRPr="00DD13B1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93736D" w:rsidRDefault="00E21D8F" w:rsidP="00F3411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Afirma Grundy (1987, p. 5), citado por Sacristán (2000, p. 14) que “</w:t>
      </w:r>
      <w:r w:rsidRPr="00E21D8F">
        <w:rPr>
          <w:rFonts w:ascii="Times New Roman" w:hAnsi="Times New Roman" w:cs="Times New Roman"/>
          <w:sz w:val="24"/>
          <w:szCs w:val="24"/>
          <w:lang w:eastAsia="pt-BR"/>
        </w:rPr>
        <w:t>O currículo não é um conceito, mas uma construção cultural. Isto é, não se trata de um conceito abstrato que tenha algum tipo de existência fora e previamente à experiência humana.</w:t>
      </w:r>
      <w:r w:rsidR="009F21AA">
        <w:rPr>
          <w:rFonts w:ascii="Times New Roman" w:hAnsi="Times New Roman" w:cs="Times New Roman"/>
          <w:sz w:val="24"/>
          <w:szCs w:val="24"/>
          <w:lang w:eastAsia="pt-BR"/>
        </w:rPr>
        <w:t xml:space="preserve"> É antes, um modo de organizar uma série de práticas educativas”. </w:t>
      </w:r>
      <w:r w:rsidR="00F3411A">
        <w:rPr>
          <w:rFonts w:ascii="Times New Roman" w:hAnsi="Times New Roman" w:cs="Times New Roman"/>
          <w:sz w:val="24"/>
          <w:szCs w:val="24"/>
          <w:lang w:eastAsia="pt-BR"/>
        </w:rPr>
        <w:t>Já SILVA, (1999, p. 14-15) diz que “</w:t>
      </w:r>
      <w:r w:rsidR="00D915C1" w:rsidRPr="00D915C1">
        <w:rPr>
          <w:rFonts w:ascii="Times New Roman" w:hAnsi="Times New Roman" w:cs="Times New Roman"/>
          <w:sz w:val="24"/>
          <w:szCs w:val="24"/>
          <w:lang w:eastAsia="pt-BR"/>
        </w:rPr>
        <w:t>A questão central que serve de pano de fundo para qualquer teoria do currículo é a de saber qual conhecimento deve ser ensinado. De uma forma mais sintética a questão central é: o quê? [...] o que eles ou elas devem</w:t>
      </w:r>
      <w:r w:rsidR="00F3411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915C1" w:rsidRPr="00D915C1">
        <w:rPr>
          <w:rFonts w:ascii="Times New Roman" w:hAnsi="Times New Roman" w:cs="Times New Roman"/>
          <w:sz w:val="24"/>
          <w:szCs w:val="24"/>
          <w:lang w:eastAsia="pt-BR"/>
        </w:rPr>
        <w:t>saber? Qual conhecimento ou saber é considerado importante</w:t>
      </w:r>
      <w:r w:rsidR="009F21A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915C1" w:rsidRPr="00D915C1">
        <w:rPr>
          <w:rFonts w:ascii="Times New Roman" w:hAnsi="Times New Roman" w:cs="Times New Roman"/>
          <w:sz w:val="24"/>
          <w:szCs w:val="24"/>
          <w:lang w:eastAsia="pt-BR"/>
        </w:rPr>
        <w:t>ou válido ou</w:t>
      </w:r>
      <w:r w:rsidR="00F3411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915C1" w:rsidRPr="00D915C1">
        <w:rPr>
          <w:rFonts w:ascii="Times New Roman" w:hAnsi="Times New Roman" w:cs="Times New Roman"/>
          <w:sz w:val="24"/>
          <w:szCs w:val="24"/>
          <w:lang w:eastAsia="pt-BR"/>
        </w:rPr>
        <w:t xml:space="preserve">essencial para merecer ser considerado parte </w:t>
      </w:r>
      <w:r w:rsidR="009F21AA">
        <w:rPr>
          <w:rFonts w:ascii="Times New Roman" w:hAnsi="Times New Roman" w:cs="Times New Roman"/>
          <w:sz w:val="24"/>
          <w:szCs w:val="24"/>
          <w:lang w:eastAsia="pt-BR"/>
        </w:rPr>
        <w:t>do currículo?”.</w:t>
      </w:r>
    </w:p>
    <w:p w:rsidR="009C5604" w:rsidRPr="000D2D11" w:rsidRDefault="009C5604" w:rsidP="00D915C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D2D11">
        <w:rPr>
          <w:rFonts w:ascii="Times New Roman" w:hAnsi="Times New Roman" w:cs="Times New Roman"/>
          <w:sz w:val="24"/>
          <w:szCs w:val="24"/>
          <w:lang w:eastAsia="pt-BR"/>
        </w:rPr>
        <w:t>É óbvio que são necessárias discussões e reflexões sobre quais conhecimentos devem ser ensinados, especialmente quando tratamos da atual Sociedade do Conhecimento, de maneira a ponderar sobre: Quem queremos formar? Para quê? Quais são os propósitos da Educação Tecnológica na contemporaneidade?</w:t>
      </w:r>
    </w:p>
    <w:p w:rsidR="00A65352" w:rsidRDefault="009C5604" w:rsidP="009C56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D2D11">
        <w:rPr>
          <w:rFonts w:ascii="Times New Roman" w:hAnsi="Times New Roman" w:cs="Times New Roman"/>
          <w:sz w:val="24"/>
          <w:szCs w:val="24"/>
          <w:lang w:eastAsia="pt-BR"/>
        </w:rPr>
        <w:t>Pouco do currículo dá aos estudantes a possibilidade de perguntar: “Para que serve isso?”, “Para quem?”. O foco parece muito mais voltado a interesses organizados do que a interesses sociais relacionados à própria sociedade.</w:t>
      </w:r>
      <w:r w:rsidR="00510B5D" w:rsidRPr="009C5604">
        <w:rPr>
          <w:rFonts w:ascii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DD13B1" w:rsidRPr="009C3C21" w:rsidRDefault="00DD13B1" w:rsidP="00890EFC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i/>
          <w:sz w:val="24"/>
          <w:szCs w:val="24"/>
          <w:lang w:eastAsia="pt-BR"/>
        </w:rPr>
        <w:t>Os currículos contemplam com muita ineficácia a relação entre ciência, tecnologia e sociedade; os professores são presos estritamente à sua formação viciada em ensina somente aquilo que lhes repassaram e da forma como lhes repassaram; os livros-textos, por sua vez, quando o fazem, abordam muito superficialmente o problema nas suas páginas iniciais, quase como em caráter de curiosidade, abandonando o estudante à sua própria sorte dali em frente, o que agrava ainda mais a sua incapacidade de tratar do assunto. (BAZZO, 2010, p.173)</w:t>
      </w:r>
    </w:p>
    <w:p w:rsidR="00040059" w:rsidRDefault="00A65352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Seria muito interessante se os currículos contemplassem, ao invés de assuntos postos, possibilidades de perguntas ou proposições para investigações. </w:t>
      </w:r>
    </w:p>
    <w:p w:rsidR="00040059" w:rsidRPr="00040059" w:rsidRDefault="00040059" w:rsidP="00890EFC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040059">
        <w:rPr>
          <w:rFonts w:ascii="Times New Roman" w:hAnsi="Times New Roman" w:cs="Times New Roman"/>
          <w:i/>
          <w:sz w:val="24"/>
          <w:szCs w:val="24"/>
          <w:lang w:eastAsia="pt-BR"/>
        </w:rPr>
        <w:t>A importação acrítica de modelos existentes em outros países, geralmente do “Primeiro Mundo”, nos custou e ainda custa um preço muito alto em termos de identidade cultural refletida nos currículos estanques existentes em nossas escolas. (BAZZO, 2010, p. 223)</w:t>
      </w:r>
    </w:p>
    <w:p w:rsidR="00DD13B1" w:rsidRPr="00A65352" w:rsidRDefault="00A65352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Um currículo pautado em questionamentos, inquisições faz com que os “velhos currículos” sejam percebidos como obsoletos e levam os estudantes a criarem seus processos de aprendizagem. Como diz Postman e Weingartner (1972, p.53) “[...] os estudantes geram seus próprios enredos, suas próprias histórias [...]”. Isto é possível?</w:t>
      </w:r>
    </w:p>
    <w:p w:rsidR="00DD13B1" w:rsidRPr="009C3C21" w:rsidRDefault="00DD13B1" w:rsidP="00890EFC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i/>
          <w:sz w:val="24"/>
          <w:szCs w:val="24"/>
          <w:lang w:eastAsia="pt-BR"/>
        </w:rPr>
        <w:t>Para que isso se processe, as análises devem ser embasadas em estudos especializados no sentido de buscar informações importantes sobre o caráter rígido das estruturas curriculares, dos objetivos dos ensinamentos dos professores, da inconsistência dos livros-textos e das disciplinas totalmente desatualizadas, que dificilmente tratam de semelhantes assuntos. (BAZZO, 2010, p.173)</w:t>
      </w:r>
    </w:p>
    <w:p w:rsidR="00094812" w:rsidRDefault="00094812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94812">
        <w:rPr>
          <w:rFonts w:ascii="Times New Roman" w:hAnsi="Times New Roman" w:cs="Times New Roman"/>
          <w:sz w:val="24"/>
          <w:szCs w:val="24"/>
          <w:lang w:eastAsia="pt-BR"/>
        </w:rPr>
        <w:t>Tradicionalmente, cabe aos engenheiros produzir tecnologias</w:t>
      </w:r>
      <w:r w:rsidR="00E21D8F">
        <w:rPr>
          <w:rFonts w:ascii="Times New Roman" w:hAnsi="Times New Roman" w:cs="Times New Roman"/>
          <w:sz w:val="24"/>
          <w:szCs w:val="24"/>
          <w:lang w:eastAsia="pt-BR"/>
        </w:rPr>
        <w:t xml:space="preserve">. A formação destes profissionais tem </w:t>
      </w:r>
      <w:r w:rsidR="00373AE2">
        <w:rPr>
          <w:rFonts w:ascii="Times New Roman" w:hAnsi="Times New Roman" w:cs="Times New Roman"/>
          <w:sz w:val="24"/>
          <w:szCs w:val="24"/>
          <w:lang w:eastAsia="pt-BR"/>
        </w:rPr>
        <w:t xml:space="preserve">muito </w:t>
      </w:r>
      <w:r w:rsidR="00E21D8F">
        <w:rPr>
          <w:rFonts w:ascii="Times New Roman" w:hAnsi="Times New Roman" w:cs="Times New Roman"/>
          <w:sz w:val="24"/>
          <w:szCs w:val="24"/>
          <w:lang w:eastAsia="pt-BR"/>
        </w:rPr>
        <w:t xml:space="preserve">embasamento técnico e </w:t>
      </w:r>
      <w:r w:rsidR="00373AE2">
        <w:rPr>
          <w:rFonts w:ascii="Times New Roman" w:hAnsi="Times New Roman" w:cs="Times New Roman"/>
          <w:sz w:val="24"/>
          <w:szCs w:val="24"/>
          <w:lang w:eastAsia="pt-BR"/>
        </w:rPr>
        <w:t>pouca</w:t>
      </w:r>
      <w:r w:rsidR="00E21D8F">
        <w:rPr>
          <w:rFonts w:ascii="Times New Roman" w:hAnsi="Times New Roman" w:cs="Times New Roman"/>
          <w:sz w:val="24"/>
          <w:szCs w:val="24"/>
          <w:lang w:eastAsia="pt-BR"/>
        </w:rPr>
        <w:t xml:space="preserve"> formação para a docência</w:t>
      </w:r>
      <w:r w:rsidR="00373AE2">
        <w:rPr>
          <w:rFonts w:ascii="Times New Roman" w:hAnsi="Times New Roman" w:cs="Times New Roman"/>
          <w:sz w:val="24"/>
          <w:szCs w:val="24"/>
          <w:lang w:eastAsia="pt-BR"/>
        </w:rPr>
        <w:t>, que</w:t>
      </w:r>
      <w:r w:rsidR="00E21D8F">
        <w:rPr>
          <w:rFonts w:ascii="Times New Roman" w:hAnsi="Times New Roman" w:cs="Times New Roman"/>
          <w:sz w:val="24"/>
          <w:szCs w:val="24"/>
          <w:lang w:eastAsia="pt-BR"/>
        </w:rPr>
        <w:t xml:space="preserve"> se dá </w:t>
      </w:r>
      <w:r w:rsidR="00373AE2">
        <w:rPr>
          <w:rFonts w:ascii="Times New Roman" w:hAnsi="Times New Roman" w:cs="Times New Roman"/>
          <w:sz w:val="24"/>
          <w:szCs w:val="24"/>
          <w:lang w:eastAsia="pt-BR"/>
        </w:rPr>
        <w:t>por meio da</w:t>
      </w:r>
      <w:r w:rsidR="00E21D8F">
        <w:rPr>
          <w:rFonts w:ascii="Times New Roman" w:hAnsi="Times New Roman" w:cs="Times New Roman"/>
          <w:sz w:val="24"/>
          <w:szCs w:val="24"/>
          <w:lang w:eastAsia="pt-BR"/>
        </w:rPr>
        <w:t xml:space="preserve"> Pós-Graduação em detrimento da formação </w:t>
      </w:r>
      <w:r w:rsidR="00373AE2">
        <w:rPr>
          <w:rFonts w:ascii="Times New Roman" w:hAnsi="Times New Roman" w:cs="Times New Roman"/>
          <w:sz w:val="24"/>
          <w:szCs w:val="24"/>
          <w:lang w:eastAsia="pt-BR"/>
        </w:rPr>
        <w:t>pedagógica</w:t>
      </w:r>
      <w:r w:rsidR="00E21D8F">
        <w:rPr>
          <w:rFonts w:ascii="Times New Roman" w:hAnsi="Times New Roman" w:cs="Times New Roman"/>
          <w:sz w:val="24"/>
          <w:szCs w:val="24"/>
          <w:lang w:eastAsia="pt-BR"/>
        </w:rPr>
        <w:t>. Então, e ao Engenheiro Educador, o que cabe?</w:t>
      </w:r>
    </w:p>
    <w:p w:rsidR="00094812" w:rsidRPr="009C3C21" w:rsidRDefault="00094812" w:rsidP="00890EFC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i/>
          <w:sz w:val="24"/>
          <w:szCs w:val="24"/>
          <w:lang w:eastAsia="pt-BR"/>
        </w:rPr>
        <w:lastRenderedPageBreak/>
        <w:t>[...] colocar para o professor a importância fundamental que assume a epistemologia para o seu comportamento junto aos estudantes na hora de processar a construção do conhecimento. (BAZZO, 2010, p. 224)</w:t>
      </w:r>
    </w:p>
    <w:p w:rsidR="00373AE2" w:rsidRDefault="00373AE2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Há necessidade de uma formação docente adequada como fator fundamental para alcançar reflexões que envolvam temáticas relacionadas às demandas da atual Sociedade do Conhecimento.</w:t>
      </w:r>
      <w:r w:rsidR="00043DDC">
        <w:rPr>
          <w:rFonts w:ascii="Times New Roman" w:hAnsi="Times New Roman" w:cs="Times New Roman"/>
          <w:sz w:val="24"/>
          <w:szCs w:val="24"/>
          <w:lang w:eastAsia="pt-BR"/>
        </w:rPr>
        <w:t xml:space="preserve"> Essa formação docente é necessária, inclusive para as necessidades de alteração do currículo.</w:t>
      </w:r>
    </w:p>
    <w:p w:rsidR="00A941EB" w:rsidRDefault="00A941EB" w:rsidP="00890EFC">
      <w:pPr>
        <w:spacing w:after="0" w:line="240" w:lineRule="auto"/>
        <w:ind w:firstLine="425"/>
        <w:jc w:val="both"/>
        <w:rPr>
          <w:rFonts w:asciiTheme="minorHAnsi" w:eastAsia="Tw Cen MT Condensed Extra Bold" w:hAnsiTheme="minorHAnsi" w:cs="Marlett"/>
          <w:caps/>
          <w:smallCaps/>
          <w:noProof/>
          <w:webHidden/>
          <w:color w:val="000000"/>
          <w:spacing w:val="-23784"/>
          <w:w w:val="2"/>
          <w:sz w:val="22697"/>
          <w:szCs w:val="22547"/>
          <w:bdr w:val="none" w:sz="0" w:space="0" w:color="000000"/>
          <w:shd w:val="clear" w:color="000000" w:fill="000000"/>
          <w:lang w:eastAsia="x-none"/>
          <w14:textOutline w14:w="-2147483648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000000">
                <w14:alpha w14:val="1477752511"/>
              </w14:srgbClr>
            </w14:solidFill>
          </w14:textFill>
          <w14:stylisticSets>
            <w14:styleSet w14:id="6"/>
            <w14:styleSet w14:id="7"/>
            <w14:styleSet w14:id="11"/>
            <w14:styleSet w14:id="13"/>
            <w14:styleSet w14:id="14"/>
          </w14:stylisticSets>
          <w14:cntxtAlts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As concepções filosóficas e epistemológicas são determinantes, pois como afirma Furió (1994) os conhecimentos que os professores trazem consigo podem ser obstáculos ou alavancas para a construção de conhecimentos científicos. Para Skosmose (2011, p. 57) “Conhecimento e o desenvolvimento do conhecimento são elementos essenciais em epistemologia”</w:t>
      </w:r>
      <w:r w:rsidR="00F37614">
        <w:rPr>
          <w:rFonts w:ascii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90EFC">
        <w:rPr>
          <w:rFonts w:asciiTheme="minorHAnsi" w:eastAsia="Tw Cen MT Condensed Extra Bold" w:hAnsiTheme="minorHAnsi" w:cs="Marlett"/>
          <w:caps/>
          <w:smallCaps/>
          <w:noProof/>
          <w:webHidden/>
          <w:color w:val="000000"/>
          <w:spacing w:val="-23784"/>
          <w:w w:val="2"/>
          <w:sz w:val="22697"/>
          <w:szCs w:val="22547"/>
          <w:bdr w:val="none" w:sz="0" w:space="0" w:color="000000"/>
          <w:shd w:val="clear" w:color="000000" w:fill="000000"/>
          <w:lang w:eastAsia="x-none"/>
          <w14:textOutline w14:w="-2147483648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000000">
                <w14:alpha w14:val="1477752511"/>
              </w14:srgbClr>
            </w14:solidFill>
          </w14:textFill>
          <w14:stylisticSets>
            <w14:styleSet w14:id="6"/>
            <w14:styleSet w14:id="7"/>
            <w14:styleSet w14:id="11"/>
            <w14:styleSet w14:id="13"/>
            <w14:styleSet w14:id="14"/>
          </w14:stylisticSets>
          <w14:cntxtAlts/>
        </w:rPr>
        <w:t xml:space="preserve">  </w:t>
      </w:r>
    </w:p>
    <w:p w:rsidR="004B6D06" w:rsidRDefault="0022122D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Na mesma perspectiva </w:t>
      </w:r>
      <w:r w:rsidR="004B6D06">
        <w:rPr>
          <w:rFonts w:ascii="Times New Roman" w:hAnsi="Times New Roman" w:cs="Times New Roman"/>
          <w:sz w:val="24"/>
          <w:szCs w:val="24"/>
          <w:lang w:eastAsia="pt-BR"/>
        </w:rPr>
        <w:t>das concepções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filosóficas e epistemológicas</w:t>
      </w:r>
      <w:r w:rsidR="004B6D06">
        <w:rPr>
          <w:rFonts w:ascii="Times New Roman" w:hAnsi="Times New Roman" w:cs="Times New Roman"/>
          <w:sz w:val="24"/>
          <w:szCs w:val="24"/>
          <w:lang w:eastAsia="pt-BR"/>
        </w:rPr>
        <w:t>, o conhecimento específico também se faz importante.</w:t>
      </w:r>
    </w:p>
    <w:p w:rsidR="004B6D06" w:rsidRPr="004B6D06" w:rsidRDefault="004B6D06" w:rsidP="00890EFC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4B6D06">
        <w:rPr>
          <w:rFonts w:ascii="Times New Roman" w:hAnsi="Times New Roman" w:cs="Times New Roman"/>
          <w:i/>
          <w:sz w:val="24"/>
          <w:szCs w:val="24"/>
          <w:lang w:eastAsia="pt-BR"/>
        </w:rPr>
        <w:t>A educação pode ser, além de um agente de reprodução cultural, um agente de transformação [...] mostram o quanto a interferência de profissionais com bom conhecimento tecnológico – no sentido amplo da palavra – pode auxiliar na transformação do sistema produtivo de alimentos, bem como no controle ambiental de seu território. (BAZZO, 2010, p. 175)</w:t>
      </w:r>
    </w:p>
    <w:p w:rsidR="00555CE7" w:rsidRDefault="004B6D06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Torna-se cada vez mais urgente, na formação do Engenheiro Educador, o olhar voltado para as ciências humanas, uma vez que possibilita a análise crítica acerca do conhecimento científico e tecnológico apresentado no currículo. Sai do porão </w:t>
      </w:r>
      <w:r w:rsidR="00555CE7">
        <w:rPr>
          <w:rFonts w:ascii="Times New Roman" w:hAnsi="Times New Roman" w:cs="Times New Roman"/>
          <w:sz w:val="24"/>
          <w:szCs w:val="24"/>
          <w:lang w:eastAsia="pt-BR"/>
        </w:rPr>
        <w:t>obscuro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da técnica e adentra em questões sociais, colocando em xeque o </w:t>
      </w:r>
      <w:r w:rsidR="00555CE7">
        <w:rPr>
          <w:rFonts w:ascii="Times New Roman" w:hAnsi="Times New Roman" w:cs="Times New Roman"/>
          <w:sz w:val="24"/>
          <w:szCs w:val="24"/>
          <w:lang w:eastAsia="pt-BR"/>
        </w:rPr>
        <w:t>conhecimento hermético.</w:t>
      </w:r>
    </w:p>
    <w:p w:rsidR="004B6D06" w:rsidRPr="00555CE7" w:rsidRDefault="004B6D06" w:rsidP="00890EFC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555CE7">
        <w:rPr>
          <w:rFonts w:ascii="Times New Roman" w:hAnsi="Times New Roman" w:cs="Times New Roman"/>
          <w:i/>
          <w:sz w:val="24"/>
          <w:szCs w:val="24"/>
          <w:lang w:eastAsia="pt-BR"/>
        </w:rPr>
        <w:t>O que se precisa incentivar, portanto, nas escolas de engenharia, é que esses novos valores questionem a cultura científico-tecnológica existente neste contexto, desde uma perspectiva de postura crítica para desafiar as formas tradicionais de produção, difusão e utilização do conhecimento científico e tecnológico. Se essa nova postura for assumida nas escolas de engenharia, do ponto de vista da sociedade brasileira, o futuro engenheiro terá um papel muito mais atuante do que aquele que lhe é reservado no atual mercado de trabalho do país. Deixará de ser um mero repetidor de técnicas consagradas para torna-se um agente de mudanças sociais. (BAZZO, 2010, p. 175)</w:t>
      </w:r>
    </w:p>
    <w:p w:rsidR="00555CE7" w:rsidRDefault="00555CE7" w:rsidP="00890E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O processo de globalização é irreversível e está relacionado a todos os aspectos da vida, desde aqueles ligados aos fenômenos ecológicos, passando pela consciência política até as tendências culturais, fluxo de informação, notícias e comunicação ao redor do mundo. Processo de globalização e Sociedade do Conhecimento caminham juntos. Nesta perspectiva “A importância do conhecimento pode ser condensada no conhecimento da teoria do valor” (SKOVSMOSE, 2007, p. 55).</w:t>
      </w:r>
    </w:p>
    <w:p w:rsidR="00BB78AE" w:rsidRDefault="00BB78AE" w:rsidP="00890EF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Nessa reflexão estamos enfatizando que a tríade</w:t>
      </w:r>
      <w:r w:rsidR="00F37614">
        <w:rPr>
          <w:rFonts w:ascii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sociedade do conhecimento, currículo e avanços científicos e tecnológicos deve andar alinhada. </w:t>
      </w:r>
    </w:p>
    <w:p w:rsidR="00F40363" w:rsidRDefault="00414867" w:rsidP="00890EF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 questão é: o currículo consegue acompanhar a constantes mutações da sociedade do conhecimento e os avanços científicos e tecnológicos?</w:t>
      </w:r>
      <w:r w:rsidR="008F018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Observamos que o estudo e </w:t>
      </w: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transformações dos currículos são lentos com relação </w:t>
      </w:r>
      <w:r w:rsidR="008F0188">
        <w:rPr>
          <w:rFonts w:ascii="Times New Roman" w:hAnsi="Times New Roman" w:cs="Times New Roman"/>
          <w:sz w:val="24"/>
          <w:szCs w:val="24"/>
          <w:lang w:eastAsia="pt-BR"/>
        </w:rPr>
        <w:t>às demais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questões sociais. </w:t>
      </w:r>
      <w:r w:rsidR="00F40363">
        <w:rPr>
          <w:rFonts w:ascii="Times New Roman" w:hAnsi="Times New Roman" w:cs="Times New Roman"/>
          <w:sz w:val="24"/>
          <w:szCs w:val="24"/>
          <w:lang w:eastAsia="pt-BR"/>
        </w:rPr>
        <w:t xml:space="preserve">Concordamos com Cajardo (2010) quando afirma </w:t>
      </w:r>
      <w:r w:rsidR="00F40363" w:rsidRPr="00F40363">
        <w:rPr>
          <w:rFonts w:ascii="Times New Roman" w:hAnsi="Times New Roman" w:cs="Times New Roman"/>
          <w:sz w:val="24"/>
          <w:szCs w:val="24"/>
          <w:lang w:eastAsia="pt-BR"/>
        </w:rPr>
        <w:t xml:space="preserve">que </w:t>
      </w:r>
      <w:r w:rsidR="00F40363" w:rsidRPr="008F0188">
        <w:rPr>
          <w:rFonts w:ascii="Times New Roman" w:hAnsi="Times New Roman" w:cs="Times New Roman"/>
          <w:sz w:val="24"/>
          <w:szCs w:val="24"/>
        </w:rPr>
        <w:t>a escola como uma das múltiplas instituições públicas que exerce funções anacrônicas, isto é, não se adapta à celebridade das transformações e servem apenas para a estabilização e proteção da estrutura social que as produz</w:t>
      </w:r>
      <w:r w:rsidR="00F40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E1B" w:rsidRDefault="00BB78AE" w:rsidP="00890EF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desenho de currículo podemos propor? </w:t>
      </w:r>
      <w:r w:rsidR="00B02E1B">
        <w:rPr>
          <w:rFonts w:ascii="Times New Roman" w:hAnsi="Times New Roman" w:cs="Times New Roman"/>
          <w:sz w:val="24"/>
          <w:szCs w:val="24"/>
        </w:rPr>
        <w:t>Em disciplinas? Organizados em gavetas? Fragmentado? Ou vamos optar por um currículo que tenha como base as demandas sociais da maioria em detrimento de interesses da minoria? É possível basear o currículo em projeto e temas sociais?</w:t>
      </w:r>
    </w:p>
    <w:p w:rsidR="00B3150B" w:rsidRDefault="00B3150B" w:rsidP="00266FE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1C4F" w:rsidRPr="001823FA" w:rsidRDefault="000A1C4F" w:rsidP="00D107C0">
      <w:pPr>
        <w:keepNext/>
        <w:numPr>
          <w:ilvl w:val="0"/>
          <w:numId w:val="2"/>
        </w:numPr>
        <w:tabs>
          <w:tab w:val="left" w:pos="425"/>
        </w:tabs>
        <w:spacing w:before="240" w:after="240" w:line="240" w:lineRule="auto"/>
        <w:ind w:hanging="720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  <w:lang w:eastAsia="pt-BR"/>
        </w:rPr>
      </w:pPr>
      <w:r w:rsidRPr="001823FA">
        <w:rPr>
          <w:rFonts w:ascii="Times New Roman" w:hAnsi="Times New Roman" w:cs="Times New Roman"/>
          <w:b/>
          <w:bCs/>
          <w:caps/>
          <w:kern w:val="32"/>
          <w:sz w:val="24"/>
          <w:szCs w:val="24"/>
          <w:lang w:eastAsia="pt-BR"/>
        </w:rPr>
        <w:t>considerações finais</w:t>
      </w:r>
    </w:p>
    <w:p w:rsidR="004F47A9" w:rsidRPr="00961B9A" w:rsidRDefault="004F47A9" w:rsidP="00FF228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conteúdo jamais é neutro. </w:t>
      </w:r>
      <w:r w:rsidRPr="00961B9A">
        <w:rPr>
          <w:rFonts w:ascii="Times New Roman" w:hAnsi="Times New Roman" w:cs="Times New Roman"/>
          <w:sz w:val="24"/>
          <w:szCs w:val="24"/>
        </w:rPr>
        <w:t>“Portanto, um currículo jamais é neutro. Sejam lá quais forem os conteúdos, os temas, os projetos contemplados em determinada etapa da escolaridade, todos refletem uma demanda específica de algum setor da sociedade,</w:t>
      </w:r>
      <w:r>
        <w:rPr>
          <w:rFonts w:ascii="Times New Roman" w:hAnsi="Times New Roman" w:cs="Times New Roman"/>
          <w:sz w:val="24"/>
          <w:szCs w:val="24"/>
        </w:rPr>
        <w:t xml:space="preserve"> em algum momento histórico</w:t>
      </w:r>
      <w:r w:rsidR="00F3761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(SILVA, 2013, p. 205)</w:t>
      </w:r>
      <w:r w:rsidR="00F37614">
        <w:rPr>
          <w:rFonts w:ascii="Times New Roman" w:hAnsi="Times New Roman" w:cs="Times New Roman"/>
          <w:sz w:val="24"/>
          <w:szCs w:val="24"/>
        </w:rPr>
        <w:t>.</w:t>
      </w:r>
    </w:p>
    <w:p w:rsidR="005D114C" w:rsidRDefault="005D114C" w:rsidP="00FF228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conteúdo selecionado precisa ir além do conhecimento técnico. O conhecimento reflexivo deve estar permanentemente em conexão com os resultados do processo de avanço científico e tecnológico, mesmo tendo, ambos, naturezas distintas.</w:t>
      </w:r>
    </w:p>
    <w:p w:rsidR="00DA69A9" w:rsidRDefault="00301E70" w:rsidP="00A941E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currículos, da maneira como se apresenta</w:t>
      </w:r>
      <w:r w:rsidR="005D114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hoje na educação, é ineficaz no que diz respeito a discussões mais profícuas acerca da tríade ciência, tecnologia e sociedade, uma vez que não tem ainda implantada, segundo Bazzo (2010) uma filosofia que trate de questões sociais</w:t>
      </w:r>
      <w:r w:rsidR="00DA69A9">
        <w:rPr>
          <w:rFonts w:ascii="Times New Roman" w:hAnsi="Times New Roman" w:cs="Times New Roman"/>
          <w:sz w:val="24"/>
          <w:szCs w:val="24"/>
        </w:rPr>
        <w:t xml:space="preserve"> de forma real, concreta, e deixando de lado a fantasia de que a ciência e a tecnologia tudo podem resolver.</w:t>
      </w:r>
    </w:p>
    <w:p w:rsidR="00DA69A9" w:rsidRDefault="00DA69A9" w:rsidP="00A941E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 mais uma vez reforçamos o papel do Engenheiro Educador ao questionar </w:t>
      </w:r>
      <w:r w:rsidR="005D114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que e porque deve trabalhar determinado conhecimento, para que e a quem servem os conhecimentos desenvolvidos. </w:t>
      </w:r>
    </w:p>
    <w:p w:rsidR="005D114C" w:rsidRDefault="00DA69A9" w:rsidP="00A941E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Assmann (1998) chama atenção a três choques básicos do mundo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do qual destacamos o choque da civilização científica e técnica. Para o autor, o conhecimento é “[...] o recurso humano, econômico e </w:t>
      </w:r>
      <w:r w:rsidR="005D114C">
        <w:rPr>
          <w:rFonts w:ascii="Times New Roman" w:hAnsi="Times New Roman" w:cs="Times New Roman"/>
          <w:sz w:val="24"/>
          <w:szCs w:val="24"/>
        </w:rPr>
        <w:t>sociocultural</w:t>
      </w:r>
      <w:r>
        <w:rPr>
          <w:rFonts w:ascii="Times New Roman" w:hAnsi="Times New Roman" w:cs="Times New Roman"/>
          <w:sz w:val="24"/>
          <w:szCs w:val="24"/>
        </w:rPr>
        <w:t xml:space="preserve"> mais determinante na nova fase da história humana que já se iniciou” (ASSMANN, 1998, p. 19)</w:t>
      </w:r>
      <w:r w:rsidR="00F37614">
        <w:rPr>
          <w:rFonts w:ascii="Times New Roman" w:hAnsi="Times New Roman" w:cs="Times New Roman"/>
          <w:sz w:val="24"/>
          <w:szCs w:val="24"/>
        </w:rPr>
        <w:t>.</w:t>
      </w:r>
    </w:p>
    <w:p w:rsidR="00DA69A9" w:rsidRDefault="005D114C" w:rsidP="00A941E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função do Engenheiro Educador levar aos futuros engenheiros a reflexão sobre a sociedade do conhecimento, sobre os problemas sociais e especialmente as questões humanas relacionadas à ciência e tecnologia. </w:t>
      </w:r>
      <w:r w:rsidR="00DA69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50B" w:rsidRDefault="00E2456E" w:rsidP="00A941E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conhecimento reflexivo forma, prepara para a vida. O conhecimento técnico forma, prepara para o mercado.</w:t>
      </w:r>
      <w:r w:rsidR="00B3150B">
        <w:rPr>
          <w:rFonts w:ascii="Times New Roman" w:hAnsi="Times New Roman" w:cs="Times New Roman"/>
          <w:sz w:val="24"/>
          <w:szCs w:val="24"/>
        </w:rPr>
        <w:t xml:space="preserve"> A sociedade do conhecimento necessita de qual tipo de conhecimento? Reflexivo? Técnico? </w:t>
      </w:r>
    </w:p>
    <w:p w:rsidR="00B3150B" w:rsidRDefault="00B3150B" w:rsidP="00A941EB">
      <w:pPr>
        <w:spacing w:after="0" w:line="240" w:lineRule="auto"/>
        <w:ind w:left="2268" w:hanging="1"/>
        <w:jc w:val="both"/>
        <w:rPr>
          <w:rFonts w:ascii="Times New Roman" w:hAnsi="Times New Roman" w:cs="Times New Roman"/>
          <w:sz w:val="24"/>
          <w:szCs w:val="24"/>
        </w:rPr>
      </w:pPr>
      <w:r w:rsidRPr="00B3150B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No artigo “Values-Led technology” de Toporow, 1991, o autor faz as seguintes ponderações: “O engenheiro do futuro não será requisitado apenas para a aplicação da moderna ciência e da </w:t>
      </w:r>
      <w:r w:rsidRPr="00B3150B">
        <w:rPr>
          <w:rFonts w:ascii="Times New Roman" w:hAnsi="Times New Roman" w:cs="Times New Roman"/>
          <w:i/>
          <w:sz w:val="24"/>
          <w:szCs w:val="24"/>
          <w:lang w:eastAsia="pt-BR"/>
        </w:rPr>
        <w:lastRenderedPageBreak/>
        <w:t>tecnologia, mas também pela sua sensibilidade em lidar com as implicações sociais das novas tecnologias e soluções de engenharia. Como coisas da engenharia, ele precisa considerar as abordagens do projeto, a seleção de materiais e processos, os esquemas de fabricação, além dos custos que sempre sobrecarregará a sociedade. Como coisas humanas, ele terá que considerar as implicações sociais e os impactos de suas tecnologias na qualidade de vida presente e futura</w:t>
      </w:r>
      <w:r w:rsidR="00F37614">
        <w:rPr>
          <w:rFonts w:ascii="Times New Roman" w:hAnsi="Times New Roman" w:cs="Times New Roman"/>
          <w:i/>
          <w:sz w:val="24"/>
          <w:szCs w:val="24"/>
          <w:lang w:eastAsia="pt-BR"/>
        </w:rPr>
        <w:t>”</w:t>
      </w:r>
      <w:r w:rsidRPr="00B3150B">
        <w:rPr>
          <w:rFonts w:ascii="Times New Roman" w:hAnsi="Times New Roman" w:cs="Times New Roman"/>
          <w:i/>
          <w:sz w:val="24"/>
          <w:szCs w:val="24"/>
          <w:lang w:eastAsia="pt-BR"/>
        </w:rPr>
        <w:t>. Ele precisa perguntar e buscar responder às questões: “Isto pode ser feito?” e “Podem as consequências ser administradas?”. (BAZZO, 2010, p. 175-176)</w:t>
      </w:r>
    </w:p>
    <w:p w:rsidR="00024001" w:rsidRPr="00024001" w:rsidRDefault="00024001" w:rsidP="00A941E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001">
        <w:rPr>
          <w:rFonts w:ascii="Times New Roman" w:hAnsi="Times New Roman" w:cs="Times New Roman"/>
          <w:sz w:val="24"/>
          <w:szCs w:val="24"/>
        </w:rPr>
        <w:t>Os cursos de engenharia</w:t>
      </w:r>
      <w:r w:rsidR="00E2456E">
        <w:rPr>
          <w:rFonts w:ascii="Times New Roman" w:hAnsi="Times New Roman" w:cs="Times New Roman"/>
          <w:sz w:val="24"/>
          <w:szCs w:val="24"/>
        </w:rPr>
        <w:t>,</w:t>
      </w:r>
      <w:r w:rsidRPr="00024001">
        <w:rPr>
          <w:rFonts w:ascii="Times New Roman" w:hAnsi="Times New Roman" w:cs="Times New Roman"/>
          <w:sz w:val="24"/>
          <w:szCs w:val="24"/>
        </w:rPr>
        <w:t xml:space="preserve"> na sua maioria</w:t>
      </w:r>
      <w:r w:rsidR="00E2456E">
        <w:rPr>
          <w:rFonts w:ascii="Times New Roman" w:hAnsi="Times New Roman" w:cs="Times New Roman"/>
          <w:sz w:val="24"/>
          <w:szCs w:val="24"/>
        </w:rPr>
        <w:t>,</w:t>
      </w:r>
      <w:r w:rsidRPr="00024001">
        <w:rPr>
          <w:rFonts w:ascii="Times New Roman" w:hAnsi="Times New Roman" w:cs="Times New Roman"/>
          <w:sz w:val="24"/>
          <w:szCs w:val="24"/>
        </w:rPr>
        <w:t xml:space="preserve"> </w:t>
      </w:r>
      <w:r w:rsidR="00E2456E">
        <w:rPr>
          <w:rFonts w:ascii="Times New Roman" w:hAnsi="Times New Roman" w:cs="Times New Roman"/>
          <w:sz w:val="24"/>
          <w:szCs w:val="24"/>
        </w:rPr>
        <w:t>são</w:t>
      </w:r>
      <w:r w:rsidR="00E2456E" w:rsidRPr="00024001">
        <w:rPr>
          <w:rFonts w:ascii="Times New Roman" w:hAnsi="Times New Roman" w:cs="Times New Roman"/>
          <w:sz w:val="24"/>
          <w:szCs w:val="24"/>
        </w:rPr>
        <w:t xml:space="preserve"> </w:t>
      </w:r>
      <w:r w:rsidRPr="00024001">
        <w:rPr>
          <w:rFonts w:ascii="Times New Roman" w:hAnsi="Times New Roman" w:cs="Times New Roman"/>
          <w:sz w:val="24"/>
          <w:szCs w:val="24"/>
        </w:rPr>
        <w:t xml:space="preserve">organizados para dar </w:t>
      </w:r>
      <w:r w:rsidR="005D114C">
        <w:rPr>
          <w:rFonts w:ascii="Times New Roman" w:hAnsi="Times New Roman" w:cs="Times New Roman"/>
          <w:sz w:val="24"/>
          <w:szCs w:val="24"/>
        </w:rPr>
        <w:t>poder</w:t>
      </w:r>
      <w:r w:rsidRPr="00024001">
        <w:rPr>
          <w:rFonts w:ascii="Times New Roman" w:hAnsi="Times New Roman" w:cs="Times New Roman"/>
          <w:sz w:val="24"/>
          <w:szCs w:val="24"/>
        </w:rPr>
        <w:t xml:space="preserve"> aos futuros engenheiros</w:t>
      </w:r>
      <w:r w:rsidR="00E2456E">
        <w:rPr>
          <w:rFonts w:ascii="Times New Roman" w:hAnsi="Times New Roman" w:cs="Times New Roman"/>
          <w:sz w:val="24"/>
          <w:szCs w:val="24"/>
        </w:rPr>
        <w:t>, instrumentalizando-os e fortalecendo-os</w:t>
      </w:r>
      <w:r w:rsidRPr="00024001">
        <w:rPr>
          <w:rFonts w:ascii="Times New Roman" w:hAnsi="Times New Roman" w:cs="Times New Roman"/>
          <w:sz w:val="24"/>
          <w:szCs w:val="24"/>
        </w:rPr>
        <w:t xml:space="preserve"> com o conhecimento tecnológico, enquanto a preocupação com o conhecimento reflexivo fica </w:t>
      </w:r>
      <w:r w:rsidR="00F37614" w:rsidRPr="00024001">
        <w:rPr>
          <w:rFonts w:ascii="Times New Roman" w:hAnsi="Times New Roman" w:cs="Times New Roman"/>
          <w:sz w:val="24"/>
          <w:szCs w:val="24"/>
        </w:rPr>
        <w:t>obscurecida</w:t>
      </w:r>
      <w:r w:rsidRPr="00024001">
        <w:rPr>
          <w:rFonts w:ascii="Times New Roman" w:hAnsi="Times New Roman" w:cs="Times New Roman"/>
          <w:sz w:val="24"/>
          <w:szCs w:val="24"/>
        </w:rPr>
        <w:t xml:space="preserve"> pela demanda tecnológica. Há necessidade de uma abordagem reflexiva quanto aos conteúdos, questionando</w:t>
      </w:r>
      <w:r w:rsidR="00E2456E">
        <w:rPr>
          <w:rFonts w:ascii="Times New Roman" w:hAnsi="Times New Roman" w:cs="Times New Roman"/>
          <w:sz w:val="24"/>
          <w:szCs w:val="24"/>
        </w:rPr>
        <w:t xml:space="preserve"> frequentemente</w:t>
      </w:r>
      <w:r w:rsidRPr="00024001">
        <w:rPr>
          <w:rFonts w:ascii="Times New Roman" w:hAnsi="Times New Roman" w:cs="Times New Roman"/>
          <w:sz w:val="24"/>
          <w:szCs w:val="24"/>
        </w:rPr>
        <w:t xml:space="preserve"> </w:t>
      </w:r>
      <w:r w:rsidR="00E2456E">
        <w:rPr>
          <w:rFonts w:ascii="Times New Roman" w:hAnsi="Times New Roman" w:cs="Times New Roman"/>
          <w:sz w:val="24"/>
          <w:szCs w:val="24"/>
        </w:rPr>
        <w:t>p</w:t>
      </w:r>
      <w:r w:rsidRPr="00024001">
        <w:rPr>
          <w:rFonts w:ascii="Times New Roman" w:hAnsi="Times New Roman" w:cs="Times New Roman"/>
          <w:sz w:val="24"/>
          <w:szCs w:val="24"/>
        </w:rPr>
        <w:t xml:space="preserve">ara que e para quem </w:t>
      </w:r>
      <w:r w:rsidR="005D114C">
        <w:rPr>
          <w:rFonts w:ascii="Times New Roman" w:hAnsi="Times New Roman" w:cs="Times New Roman"/>
          <w:sz w:val="24"/>
          <w:szCs w:val="24"/>
        </w:rPr>
        <w:t>um aparato esteja sendo desenvolvido</w:t>
      </w:r>
      <w:r w:rsidRPr="00024001">
        <w:rPr>
          <w:rFonts w:ascii="Times New Roman" w:hAnsi="Times New Roman" w:cs="Times New Roman"/>
          <w:sz w:val="24"/>
          <w:szCs w:val="24"/>
        </w:rPr>
        <w:t>.</w:t>
      </w:r>
    </w:p>
    <w:p w:rsidR="00024001" w:rsidRPr="00E2456E" w:rsidRDefault="005D114C" w:rsidP="00A941E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n</w:t>
      </w:r>
      <w:r w:rsidR="00024001" w:rsidRPr="00024001">
        <w:rPr>
          <w:rFonts w:ascii="Times New Roman" w:hAnsi="Times New Roman" w:cs="Times New Roman"/>
          <w:sz w:val="24"/>
          <w:szCs w:val="24"/>
        </w:rPr>
        <w:t>enhuma garantia de que a competência desenvolvida somente com o conhecimento tecnológico possa desencadear uma reflexão sobre o uso dessa tecnologia. Cada vez mais o papel do engenheiro educador nessa sociedade globalizada, altamente tecnologizada e consumista precisa assumir papel reflexivo</w:t>
      </w:r>
      <w:r w:rsidR="000B312F">
        <w:rPr>
          <w:rFonts w:ascii="Times New Roman" w:hAnsi="Times New Roman" w:cs="Times New Roman"/>
          <w:sz w:val="24"/>
          <w:szCs w:val="24"/>
        </w:rPr>
        <w:t xml:space="preserve"> p</w:t>
      </w:r>
      <w:r w:rsidR="00024001" w:rsidRPr="00024001">
        <w:rPr>
          <w:rFonts w:ascii="Times New Roman" w:hAnsi="Times New Roman" w:cs="Times New Roman"/>
          <w:sz w:val="24"/>
          <w:szCs w:val="24"/>
        </w:rPr>
        <w:t xml:space="preserve">ara não tornar-se incapaz de avaliar os resultados de sua produção, os </w:t>
      </w:r>
      <w:r w:rsidR="000B312F" w:rsidRPr="00024001">
        <w:rPr>
          <w:rFonts w:ascii="Times New Roman" w:hAnsi="Times New Roman" w:cs="Times New Roman"/>
          <w:sz w:val="24"/>
          <w:szCs w:val="24"/>
        </w:rPr>
        <w:t>ben</w:t>
      </w:r>
      <w:r w:rsidR="000B312F">
        <w:rPr>
          <w:rFonts w:ascii="Times New Roman" w:hAnsi="Times New Roman" w:cs="Times New Roman"/>
          <w:sz w:val="24"/>
          <w:szCs w:val="24"/>
        </w:rPr>
        <w:t>efícios</w:t>
      </w:r>
      <w:r w:rsidR="000B312F" w:rsidRPr="00024001">
        <w:rPr>
          <w:rFonts w:ascii="Times New Roman" w:hAnsi="Times New Roman" w:cs="Times New Roman"/>
          <w:sz w:val="24"/>
          <w:szCs w:val="24"/>
        </w:rPr>
        <w:t xml:space="preserve"> </w:t>
      </w:r>
      <w:r w:rsidR="00024001" w:rsidRPr="00024001">
        <w:rPr>
          <w:rFonts w:ascii="Times New Roman" w:hAnsi="Times New Roman" w:cs="Times New Roman"/>
          <w:sz w:val="24"/>
          <w:szCs w:val="24"/>
        </w:rPr>
        <w:t xml:space="preserve">e malefícios que podem estar </w:t>
      </w:r>
      <w:r w:rsidR="00F37614" w:rsidRPr="00024001">
        <w:rPr>
          <w:rFonts w:ascii="Times New Roman" w:hAnsi="Times New Roman" w:cs="Times New Roman"/>
          <w:sz w:val="24"/>
          <w:szCs w:val="24"/>
        </w:rPr>
        <w:t>subjugados</w:t>
      </w:r>
      <w:r w:rsidR="00024001" w:rsidRPr="00024001">
        <w:rPr>
          <w:rFonts w:ascii="Times New Roman" w:hAnsi="Times New Roman" w:cs="Times New Roman"/>
          <w:sz w:val="24"/>
          <w:szCs w:val="24"/>
        </w:rPr>
        <w:t xml:space="preserve"> a sua competência tecnológica e reflexiva.</w:t>
      </w:r>
    </w:p>
    <w:p w:rsidR="000A1C4F" w:rsidRPr="001823FA" w:rsidRDefault="000A1C4F" w:rsidP="00D107C0">
      <w:pPr>
        <w:spacing w:before="240" w:after="24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1823FA">
        <w:rPr>
          <w:rFonts w:ascii="Times New Roman" w:hAnsi="Times New Roman" w:cs="Times New Roman"/>
          <w:b/>
          <w:bCs/>
          <w:caps/>
          <w:sz w:val="24"/>
          <w:szCs w:val="24"/>
          <w:lang w:eastAsia="pt-BR"/>
        </w:rPr>
        <w:t>referências bibliográficas</w:t>
      </w:r>
    </w:p>
    <w:p w:rsidR="009369BD" w:rsidRDefault="009369BD" w:rsidP="00266F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ASSMANN, Hugo. </w:t>
      </w:r>
      <w:r w:rsidRPr="009369BD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Reencantar a educação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: rumo à sociedade aprendente. Petrópolis: Vozes, 1998.</w:t>
      </w:r>
    </w:p>
    <w:p w:rsidR="009C3C21" w:rsidRPr="009C3C21" w:rsidRDefault="009C3C21" w:rsidP="00266F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BAZZO, W. A. </w:t>
      </w:r>
      <w:r w:rsidRPr="000240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Ciência Tecnologia e Sociedade</w:t>
      </w:r>
      <w:r w:rsidRPr="009C3C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: e o contexto da educação tecnológica. Florianópolis: Editora da UFSC, 2010.</w:t>
      </w:r>
    </w:p>
    <w:p w:rsidR="00024001" w:rsidRDefault="009C3C21" w:rsidP="00266F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______. </w:t>
      </w:r>
      <w:r w:rsidRPr="000240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Para Agir é Preciso Entender</w:t>
      </w:r>
      <w:r w:rsidRPr="009C3C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OEI – Organização dos Estados Ibero Americanos. </w:t>
      </w:r>
      <w:r w:rsidR="0002400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Disponível em &lt;http:www.oei.es/divulgacioncientifica/opinion0074.htm&gt; Acesso em: 24 mai. 2013. </w:t>
      </w:r>
    </w:p>
    <w:p w:rsidR="00F40363" w:rsidRPr="00024001" w:rsidRDefault="00F40363" w:rsidP="00266FE9">
      <w:pPr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02400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GAJARDO, M. </w:t>
      </w:r>
      <w:r w:rsidRPr="000240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Ivan Illich</w:t>
      </w:r>
      <w:r w:rsidRPr="0002400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Tradução e organização: José Eustáquio Romão. Recife: Fundação Joaquim Nabuco, Editora Massangana, 2010.</w:t>
      </w:r>
    </w:p>
    <w:p w:rsidR="004B6D06" w:rsidRDefault="004B6D06" w:rsidP="00266F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FURIÓ, M. C. J. </w:t>
      </w:r>
      <w:r w:rsidRPr="000240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Tendencias actuales em la formación del professorado de ciências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Enseñanza de las Ciencias, Barcelona, v.12, n.2, p.188-199, 1994.</w:t>
      </w:r>
    </w:p>
    <w:p w:rsidR="009C3C21" w:rsidRPr="009C3C21" w:rsidRDefault="009C3C21" w:rsidP="00266F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GIDDENS, A. </w:t>
      </w:r>
      <w:r w:rsidRPr="000240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Mundo em descontrole</w:t>
      </w:r>
      <w:r w:rsidRPr="009C3C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: o que a globalização está fazendo de nós. 8.ed. Rio de Janeiro: Record, 2011.</w:t>
      </w:r>
    </w:p>
    <w:p w:rsidR="009C3C21" w:rsidRPr="009C3C21" w:rsidRDefault="009C3C21" w:rsidP="00266F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C3C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POSTMAN, N. e WEINGARTNER, C. </w:t>
      </w:r>
      <w:r w:rsidRPr="000240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Contestação</w:t>
      </w:r>
      <w:r w:rsidRPr="009C3C2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: o ensino como revolução social. 2.ed. Rio de Janeiro: Expressão e Cultura, 1972.</w:t>
      </w:r>
    </w:p>
    <w:p w:rsidR="00D13480" w:rsidRPr="005101D9" w:rsidRDefault="005101D9" w:rsidP="00266F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SACRISTAN, J. G. </w:t>
      </w:r>
      <w:r w:rsidRPr="005101D9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O currículo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: uma reflexão sobre a prática. 3. ed. Porto Alegre: Artmed, 2000. </w:t>
      </w:r>
      <w:r w:rsidR="00D13480" w:rsidRPr="005101D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61B9A" w:rsidRDefault="00174022" w:rsidP="00961B9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SILVA, M. A. da. </w:t>
      </w:r>
      <w:r w:rsidRPr="00CB42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Contribuições Contemporâneas para as Discussões Curriculares em Educação</w:t>
      </w:r>
      <w:r w:rsidR="00B513B6" w:rsidRPr="00CB42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Matemática</w:t>
      </w:r>
      <w:r w:rsidR="00B513B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: a teoria crítica pós-moderna. </w:t>
      </w:r>
      <w:r w:rsidR="00961B9A" w:rsidRPr="00CB4298">
        <w:rPr>
          <w:rFonts w:ascii="Times New Roman" w:hAnsi="Times New Roman" w:cs="Times New Roman"/>
          <w:b/>
          <w:sz w:val="24"/>
          <w:szCs w:val="24"/>
        </w:rPr>
        <w:t>ALEXANDRIA Revista de Educação em Ciência e Tecnologia</w:t>
      </w:r>
      <w:r w:rsidR="00961B9A" w:rsidRPr="00B513B6">
        <w:rPr>
          <w:rFonts w:ascii="Times New Roman" w:hAnsi="Times New Roman" w:cs="Times New Roman"/>
          <w:sz w:val="24"/>
          <w:szCs w:val="24"/>
        </w:rPr>
        <w:t>, v.6, n.1, p. 205-233, abril 2013 ISSN 1982-5153</w:t>
      </w:r>
    </w:p>
    <w:p w:rsidR="009C5604" w:rsidRPr="000D2D11" w:rsidRDefault="009C5604" w:rsidP="009C3C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SKOSMOSE, O. Educação crítica: incerteza, matemática, responsabilidade. </w:t>
      </w:r>
      <w:r w:rsidRPr="000D2D1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São Paulo: Cortez, 2007.</w:t>
      </w:r>
    </w:p>
    <w:p w:rsidR="009C5604" w:rsidRPr="000D2D11" w:rsidRDefault="009C5604" w:rsidP="009C3C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</w:p>
    <w:p w:rsidR="000A1C4F" w:rsidRPr="000D2D11" w:rsidRDefault="000A1C4F" w:rsidP="00D1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9C5604" w:rsidRPr="000D2D11" w:rsidRDefault="009C5604" w:rsidP="00D1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0A1C4F" w:rsidRPr="009C5604" w:rsidRDefault="00326D13" w:rsidP="00D107C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 w:eastAsia="pt-BR"/>
        </w:rPr>
      </w:pPr>
      <w:r w:rsidRPr="009C5604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 w:eastAsia="pt-BR"/>
        </w:rPr>
        <w:t>THE KNOW</w:t>
      </w:r>
      <w:r w:rsidRPr="0093501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 w:eastAsia="pt-BR"/>
        </w:rPr>
        <w:t>LE</w:t>
      </w:r>
      <w:r w:rsidRPr="009C5604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 w:eastAsia="pt-BR"/>
        </w:rPr>
        <w:t xml:space="preserve">DGE SOCIETY AND THE CURRICULUM </w:t>
      </w:r>
      <w:r w:rsidR="0093501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 w:eastAsia="pt-BR"/>
        </w:rPr>
        <w:t>of “the lack knowledge”</w:t>
      </w:r>
    </w:p>
    <w:p w:rsidR="000A1C4F" w:rsidRPr="009C5604" w:rsidRDefault="000A1C4F" w:rsidP="00D107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0A1C4F" w:rsidRPr="009C5604" w:rsidRDefault="000A1C4F" w:rsidP="00D107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0A1C4F" w:rsidRPr="009C5604" w:rsidRDefault="000A1C4F" w:rsidP="00D107C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0A1C4F" w:rsidRPr="001823FA" w:rsidRDefault="000A1C4F" w:rsidP="00D107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</w:pPr>
      <w:r w:rsidRPr="000D2D1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Abstract:</w:t>
      </w:r>
      <w:r w:rsidRPr="000D2D11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="00A941EB" w:rsidRPr="000D2D11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This paper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broaches</w:t>
      </w:r>
      <w:r w:rsidR="0093501C" w:rsidRPr="000D2D11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="00A941EB" w:rsidRPr="000D2D11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a discussion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about</w:t>
      </w:r>
      <w:r w:rsidR="0093501C" w:rsidRPr="000D2D11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="00A941EB" w:rsidRPr="000D2D11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the chall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enge of organizing a curriculum that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supports all the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advances made ​​in the Knowledge Society.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It a</w:t>
      </w:r>
      <w:r w:rsidR="0093501C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ims 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to reflect on the triad </w:t>
      </w:r>
      <w:r w:rsidR="0093501C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knowledge</w:t>
      </w:r>
      <w:r w:rsidR="0093501C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society of, curriculum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plus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scientific and technological advances: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Can 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the curriculum, the way we know them, discuss themes emerging knowledge society, considering the social consequences resulting from scientific and technological advances? To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tackle this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question, the text draws attention the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role and 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training of the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“E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ngineer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Educator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in the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mission</w:t>
      </w:r>
      <w:r w:rsidR="0093501C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of humanizing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the 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teaching and learning.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Besides, a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t the end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it also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presents considerations regarding the ineffectiveness of curricula in the binomial scientific and social / human and social development and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regarding 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the importance of epistemological attitude 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of the “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Engineer Educator</w:t>
      </w:r>
      <w:r w:rsidR="0093501C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”</w:t>
      </w:r>
      <w:r w:rsidR="009171E8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for</w:t>
      </w:r>
      <w:r w:rsidR="009171E8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humanizing</w:t>
      </w:r>
      <w:r w:rsidR="00A941EB" w:rsidRPr="00A941EB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the knowledge society.</w:t>
      </w:r>
    </w:p>
    <w:p w:rsidR="000A1C4F" w:rsidRPr="001823FA" w:rsidRDefault="000A1C4F" w:rsidP="00D107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</w:pPr>
    </w:p>
    <w:p w:rsidR="000A1C4F" w:rsidRPr="00290EC3" w:rsidRDefault="000A1C4F" w:rsidP="00D107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</w:pPr>
      <w:r w:rsidRPr="001823F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Key-words:</w:t>
      </w:r>
      <w:r w:rsidRPr="001823FA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 w:rsidR="00326D13" w:rsidRPr="00326D13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Knowledge Society, Science, Technology, Curriculum, </w:t>
      </w:r>
      <w:r w:rsidR="009171E8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“</w:t>
      </w:r>
      <w:r w:rsidR="00326D13" w:rsidRPr="00326D13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Educator Engineer</w:t>
      </w:r>
      <w:r w:rsidR="009171E8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”</w:t>
      </w:r>
      <w:r w:rsidR="00326D13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.</w:t>
      </w:r>
    </w:p>
    <w:p w:rsidR="000A1C4F" w:rsidRPr="00290EC3" w:rsidRDefault="000A1C4F" w:rsidP="00D107C0">
      <w:pPr>
        <w:rPr>
          <w:lang w:val="en-US"/>
        </w:rPr>
      </w:pPr>
    </w:p>
    <w:p w:rsidR="000A1C4F" w:rsidRPr="009E131E" w:rsidRDefault="000A1C4F">
      <w:pPr>
        <w:rPr>
          <w:lang w:val="en-US"/>
        </w:rPr>
      </w:pPr>
    </w:p>
    <w:sectPr w:rsidR="000A1C4F" w:rsidRPr="009E131E" w:rsidSect="000F41D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45" w:rsidRDefault="004D0345" w:rsidP="00145137">
      <w:pPr>
        <w:spacing w:after="0" w:line="240" w:lineRule="auto"/>
      </w:pPr>
      <w:r>
        <w:separator/>
      </w:r>
    </w:p>
  </w:endnote>
  <w:endnote w:type="continuationSeparator" w:id="0">
    <w:p w:rsidR="004D0345" w:rsidRDefault="004D0345" w:rsidP="0014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C0" w:rsidRDefault="00696CC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175895</wp:posOffset>
          </wp:positionV>
          <wp:extent cx="2879725" cy="177800"/>
          <wp:effectExtent l="0" t="0" r="0" b="0"/>
          <wp:wrapTopAndBottom/>
          <wp:docPr id="2" name="Imagem 1" descr="BARRA INFERR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RRA INFERRO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56" b="-53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17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45" w:rsidRDefault="004D0345" w:rsidP="00145137">
      <w:pPr>
        <w:spacing w:after="0" w:line="240" w:lineRule="auto"/>
      </w:pPr>
      <w:r>
        <w:separator/>
      </w:r>
    </w:p>
  </w:footnote>
  <w:footnote w:type="continuationSeparator" w:id="0">
    <w:p w:rsidR="004D0345" w:rsidRDefault="004D0345" w:rsidP="00145137">
      <w:pPr>
        <w:spacing w:after="0" w:line="240" w:lineRule="auto"/>
      </w:pPr>
      <w:r>
        <w:continuationSeparator/>
      </w:r>
    </w:p>
  </w:footnote>
  <w:footnote w:id="1">
    <w:p w:rsidR="00696CC0" w:rsidRPr="00F97A21" w:rsidRDefault="00696CC0" w:rsidP="00DD13B1">
      <w:pPr>
        <w:pStyle w:val="Textodenotaderodap"/>
      </w:pPr>
      <w:r w:rsidRPr="00F97A21">
        <w:rPr>
          <w:rStyle w:val="Refdenotaderodap"/>
        </w:rPr>
        <w:footnoteRef/>
      </w:r>
      <w:r w:rsidRPr="00F97A21">
        <w:t xml:space="preserve"> A Sociedade da Informação é o instrumento que permite a troca de informações na Sociedade do Conhecimento.</w:t>
      </w:r>
    </w:p>
  </w:footnote>
  <w:footnote w:id="2">
    <w:p w:rsidR="00696CC0" w:rsidRDefault="00696CC0">
      <w:pPr>
        <w:pStyle w:val="Textodenotaderodap"/>
      </w:pPr>
      <w:r>
        <w:rPr>
          <w:rStyle w:val="Refdenotaderodap"/>
        </w:rPr>
        <w:footnoteRef/>
      </w:r>
      <w:r>
        <w:t xml:space="preserve"> Choque da sociedade da informação, o choque da mundialização e o choque da civilização científica e técnica.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C0" w:rsidRDefault="00696CC0" w:rsidP="00145137">
    <w:pPr>
      <w:pStyle w:val="Cabealho"/>
      <w:ind w:left="-1134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-170815</wp:posOffset>
          </wp:positionV>
          <wp:extent cx="6939280" cy="914400"/>
          <wp:effectExtent l="0" t="0" r="0" b="0"/>
          <wp:wrapTopAndBottom/>
          <wp:docPr id="1" name="Imagem 0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28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238"/>
    <w:multiLevelType w:val="multilevel"/>
    <w:tmpl w:val="1B527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E01CF2"/>
    <w:multiLevelType w:val="hybridMultilevel"/>
    <w:tmpl w:val="35B266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7"/>
    <w:rsid w:val="00024001"/>
    <w:rsid w:val="00040059"/>
    <w:rsid w:val="00043DDC"/>
    <w:rsid w:val="00045E7B"/>
    <w:rsid w:val="00056BEB"/>
    <w:rsid w:val="00087B83"/>
    <w:rsid w:val="00094812"/>
    <w:rsid w:val="000A0854"/>
    <w:rsid w:val="000A1C4F"/>
    <w:rsid w:val="000A5603"/>
    <w:rsid w:val="000A7FCD"/>
    <w:rsid w:val="000B312F"/>
    <w:rsid w:val="000B68B5"/>
    <w:rsid w:val="000D2D11"/>
    <w:rsid w:val="000E606C"/>
    <w:rsid w:val="000F1605"/>
    <w:rsid w:val="000F41D0"/>
    <w:rsid w:val="00110263"/>
    <w:rsid w:val="00145137"/>
    <w:rsid w:val="00170F4A"/>
    <w:rsid w:val="00174022"/>
    <w:rsid w:val="001813CF"/>
    <w:rsid w:val="001823FA"/>
    <w:rsid w:val="00195BBF"/>
    <w:rsid w:val="00195C19"/>
    <w:rsid w:val="001C3C8F"/>
    <w:rsid w:val="001D0959"/>
    <w:rsid w:val="00217203"/>
    <w:rsid w:val="0022122D"/>
    <w:rsid w:val="002461A0"/>
    <w:rsid w:val="00251EFD"/>
    <w:rsid w:val="00265AA0"/>
    <w:rsid w:val="00266FE9"/>
    <w:rsid w:val="00272B7C"/>
    <w:rsid w:val="00290EC3"/>
    <w:rsid w:val="00294E56"/>
    <w:rsid w:val="002B5159"/>
    <w:rsid w:val="00301E70"/>
    <w:rsid w:val="00314DCF"/>
    <w:rsid w:val="00326D13"/>
    <w:rsid w:val="00332057"/>
    <w:rsid w:val="00352954"/>
    <w:rsid w:val="00372C63"/>
    <w:rsid w:val="00373AE2"/>
    <w:rsid w:val="00381027"/>
    <w:rsid w:val="00394B4E"/>
    <w:rsid w:val="003953D1"/>
    <w:rsid w:val="003A00B7"/>
    <w:rsid w:val="003B54E7"/>
    <w:rsid w:val="003C5DB4"/>
    <w:rsid w:val="003E15F5"/>
    <w:rsid w:val="00414867"/>
    <w:rsid w:val="004301D2"/>
    <w:rsid w:val="00477B68"/>
    <w:rsid w:val="004B18CE"/>
    <w:rsid w:val="004B5E19"/>
    <w:rsid w:val="004B6D06"/>
    <w:rsid w:val="004D0345"/>
    <w:rsid w:val="004E6DE9"/>
    <w:rsid w:val="004F47A9"/>
    <w:rsid w:val="005101D9"/>
    <w:rsid w:val="00510B5D"/>
    <w:rsid w:val="005141DA"/>
    <w:rsid w:val="00541299"/>
    <w:rsid w:val="00551FA9"/>
    <w:rsid w:val="00555CE7"/>
    <w:rsid w:val="005C5C55"/>
    <w:rsid w:val="005D114C"/>
    <w:rsid w:val="00604AE6"/>
    <w:rsid w:val="00626E49"/>
    <w:rsid w:val="00696CC0"/>
    <w:rsid w:val="006A2B75"/>
    <w:rsid w:val="006B7AB4"/>
    <w:rsid w:val="00703E65"/>
    <w:rsid w:val="0071344A"/>
    <w:rsid w:val="007278F6"/>
    <w:rsid w:val="007404FC"/>
    <w:rsid w:val="00746D7D"/>
    <w:rsid w:val="0079024F"/>
    <w:rsid w:val="0079679D"/>
    <w:rsid w:val="007B50F1"/>
    <w:rsid w:val="007E0FF8"/>
    <w:rsid w:val="00800A8A"/>
    <w:rsid w:val="00823908"/>
    <w:rsid w:val="008265AC"/>
    <w:rsid w:val="0083190C"/>
    <w:rsid w:val="00832D97"/>
    <w:rsid w:val="00890EFC"/>
    <w:rsid w:val="00897C4F"/>
    <w:rsid w:val="008B3D80"/>
    <w:rsid w:val="008E2395"/>
    <w:rsid w:val="008F0188"/>
    <w:rsid w:val="008F09A7"/>
    <w:rsid w:val="008F495B"/>
    <w:rsid w:val="00911D00"/>
    <w:rsid w:val="009171E8"/>
    <w:rsid w:val="009244E8"/>
    <w:rsid w:val="0093501C"/>
    <w:rsid w:val="009369BD"/>
    <w:rsid w:val="0093736D"/>
    <w:rsid w:val="00945B7B"/>
    <w:rsid w:val="009501CE"/>
    <w:rsid w:val="00961B9A"/>
    <w:rsid w:val="00967750"/>
    <w:rsid w:val="00975B6C"/>
    <w:rsid w:val="009C1970"/>
    <w:rsid w:val="009C296E"/>
    <w:rsid w:val="009C3C21"/>
    <w:rsid w:val="009C5604"/>
    <w:rsid w:val="009E0759"/>
    <w:rsid w:val="009E131E"/>
    <w:rsid w:val="009E4557"/>
    <w:rsid w:val="009F21AA"/>
    <w:rsid w:val="00A16B8F"/>
    <w:rsid w:val="00A205CE"/>
    <w:rsid w:val="00A23BE1"/>
    <w:rsid w:val="00A65280"/>
    <w:rsid w:val="00A65352"/>
    <w:rsid w:val="00A941EB"/>
    <w:rsid w:val="00A94AAB"/>
    <w:rsid w:val="00B02E1B"/>
    <w:rsid w:val="00B31033"/>
    <w:rsid w:val="00B3150B"/>
    <w:rsid w:val="00B429B3"/>
    <w:rsid w:val="00B46A3C"/>
    <w:rsid w:val="00B513B6"/>
    <w:rsid w:val="00B51C79"/>
    <w:rsid w:val="00B7652A"/>
    <w:rsid w:val="00B77913"/>
    <w:rsid w:val="00B851C7"/>
    <w:rsid w:val="00BB78AE"/>
    <w:rsid w:val="00BF65B4"/>
    <w:rsid w:val="00C53EA6"/>
    <w:rsid w:val="00C6225E"/>
    <w:rsid w:val="00C817AB"/>
    <w:rsid w:val="00C821C9"/>
    <w:rsid w:val="00CB4298"/>
    <w:rsid w:val="00CC12E1"/>
    <w:rsid w:val="00CC36C0"/>
    <w:rsid w:val="00CD339B"/>
    <w:rsid w:val="00CE28A1"/>
    <w:rsid w:val="00D107C0"/>
    <w:rsid w:val="00D13480"/>
    <w:rsid w:val="00D36AFB"/>
    <w:rsid w:val="00D372D0"/>
    <w:rsid w:val="00D915C1"/>
    <w:rsid w:val="00DA69A9"/>
    <w:rsid w:val="00DD13B1"/>
    <w:rsid w:val="00DE4AC9"/>
    <w:rsid w:val="00E21D8F"/>
    <w:rsid w:val="00E229B0"/>
    <w:rsid w:val="00E2456E"/>
    <w:rsid w:val="00E81418"/>
    <w:rsid w:val="00E8494E"/>
    <w:rsid w:val="00EC619F"/>
    <w:rsid w:val="00EE5CC9"/>
    <w:rsid w:val="00F21ECE"/>
    <w:rsid w:val="00F3411A"/>
    <w:rsid w:val="00F37614"/>
    <w:rsid w:val="00F40363"/>
    <w:rsid w:val="00F46D20"/>
    <w:rsid w:val="00F97A21"/>
    <w:rsid w:val="00FC0CC4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C0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145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45137"/>
  </w:style>
  <w:style w:type="paragraph" w:styleId="Rodap">
    <w:name w:val="footer"/>
    <w:basedOn w:val="Normal"/>
    <w:link w:val="RodapChar"/>
    <w:uiPriority w:val="99"/>
    <w:semiHidden/>
    <w:rsid w:val="00145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45137"/>
  </w:style>
  <w:style w:type="paragraph" w:styleId="Textodebalo">
    <w:name w:val="Balloon Text"/>
    <w:basedOn w:val="Normal"/>
    <w:link w:val="TextodebaloChar"/>
    <w:uiPriority w:val="99"/>
    <w:semiHidden/>
    <w:rsid w:val="001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51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FC0CC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FC0CC4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DD1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D13B1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rsid w:val="00DD13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21E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1E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1ECE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E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ECE"/>
    <w:rPr>
      <w:rFonts w:cs="Calibri"/>
      <w:b/>
      <w:bCs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024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C0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145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45137"/>
  </w:style>
  <w:style w:type="paragraph" w:styleId="Rodap">
    <w:name w:val="footer"/>
    <w:basedOn w:val="Normal"/>
    <w:link w:val="RodapChar"/>
    <w:uiPriority w:val="99"/>
    <w:semiHidden/>
    <w:rsid w:val="00145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45137"/>
  </w:style>
  <w:style w:type="paragraph" w:styleId="Textodebalo">
    <w:name w:val="Balloon Text"/>
    <w:basedOn w:val="Normal"/>
    <w:link w:val="TextodebaloChar"/>
    <w:uiPriority w:val="99"/>
    <w:semiHidden/>
    <w:rsid w:val="001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51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FC0CC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FC0CC4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DD1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D13B1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rsid w:val="00DD13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21E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1E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1ECE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E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ECE"/>
    <w:rPr>
      <w:rFonts w:cs="Calibri"/>
      <w:b/>
      <w:bCs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02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57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0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210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12037834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5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pet.ufsc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tiaf@unidavi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iaf@ifc-riodosul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818A-7A14-422A-B8B9-C92C15DE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3809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A PREPARAÇÃO E SUBMISSÃO DE TRABALHOS PARA O XLI CONGRESSO BRASILEIRO DE EDUCAÇÃO EM ENGENHARIA</vt:lpstr>
    </vt:vector>
  </TitlesOfParts>
  <Company>Hewlett-Packard</Company>
  <LinksUpToDate>false</LinksUpToDate>
  <CharactersWithSpaces>24332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 PREPARAÇÃO E SUBMISSÃO DE TRABALHOS PARA O XLI CONGRESSO BRASILEIRO DE EDUCAÇÃO EM ENGENHARIA</dc:title>
  <dc:creator>duda</dc:creator>
  <cp:lastModifiedBy>User</cp:lastModifiedBy>
  <cp:revision>2</cp:revision>
  <cp:lastPrinted>2013-06-06T18:33:00Z</cp:lastPrinted>
  <dcterms:created xsi:type="dcterms:W3CDTF">2013-08-06T02:59:00Z</dcterms:created>
  <dcterms:modified xsi:type="dcterms:W3CDTF">2013-08-06T02:59:00Z</dcterms:modified>
</cp:coreProperties>
</file>